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1435F6"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r w:rsidR="00B80042">
            <w:rPr>
              <w:rFonts w:cs="Times New Roman"/>
              <w:color w:val="C92C2C"/>
              <w:szCs w:val="24"/>
            </w:rPr>
            <w:t xml:space="preserve">radio_dispute_or_not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1435F6"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1435F6"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1435F6"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r w:rsidR="00B80042">
            <w:rPr>
              <w:rFonts w:cs="Times New Roman"/>
              <w:color w:val="C92C2C"/>
              <w:szCs w:val="24"/>
            </w:rPr>
            <w:t>radio_dispute_or_not</w:t>
          </w:r>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1435F6"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1435F6"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1435F6"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549687DB"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597268">
        <w:rPr>
          <w:rFonts w:cs="Times New Roman"/>
          <w:noProof/>
          <w:szCs w:val="24"/>
        </w:rPr>
        <w:t>December 28,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1435F6"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1435F6"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1435F6"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1435F6"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r w:rsidR="0029680F" w:rsidRPr="0029680F">
            <w:rPr>
              <w:rStyle w:val="property1"/>
              <w:rFonts w:eastAsia="Times New Roman" w:cs="Times New Roman"/>
              <w:szCs w:val="24"/>
            </w:rPr>
            <w:t>radio_dispute_or_not</w:t>
          </w:r>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1435F6"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1435F6"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1435F6"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1435F6"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1435F6"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1435F6"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1435F6"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1435F6"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1435F6"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1435F6"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1435F6"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1435F6"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1435F6"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1435F6"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1435F6"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1435F6"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1435F6"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1435F6"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1435F6"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1435F6"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1435F6"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1435F6"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1435F6"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1435F6"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1435F6"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1435F6"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1435F6"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1435F6"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1435F6"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1435F6"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1435F6"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1435F6"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1435F6"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1435F6"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1435F6"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1435F6"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1435F6"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1435F6"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1435F6"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1435F6"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1435F6"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1435F6"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1435F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1435F6"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1435F6"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1435F6"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1435F6"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1435F6"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1435F6"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1435F6"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1435F6"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1435F6"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1435F6"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1435F6"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1435F6"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1435F6"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1435F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1435F6"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1435F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1435F6"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1435F6"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1435F6"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1435F6"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r w:rsidR="00D279D0" w:rsidRPr="000108C4">
            <w:rPr>
              <w:rStyle w:val="property1"/>
              <w:rFonts w:eastAsia="Times New Roman" w:cs="Times New Roman"/>
              <w:szCs w:val="24"/>
            </w:rPr>
            <w:t>radio_dispute_or_not</w:t>
          </w:r>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1435F6"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1435F6"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1435F6"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1435F6"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1435F6"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1435F6"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1435F6"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1435F6"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1435F6"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1435F6"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1435F6"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1435F6"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1435F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1435F6"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applying different rules to different homeowners and/or issuing fines that are not supported by existing </w:t>
      </w:r>
      <w:proofErr w:type="spellStart"/>
      <w:r w:rsidR="005968E0" w:rsidRPr="00371CEB">
        <w:rPr>
          <w:rFonts w:cs="Times New Roman"/>
          <w:bCs/>
          <w:szCs w:val="24"/>
        </w:rPr>
        <w:t>CC&amp;Rs</w:t>
      </w:r>
      <w:proofErr w:type="spellEnd"/>
      <w:r w:rsidR="005968E0" w:rsidRPr="00371CEB">
        <w:rPr>
          <w:rFonts w:cs="Times New Roman"/>
          <w:bCs/>
          <w:szCs w:val="24"/>
        </w:rPr>
        <w:t xml:space="preserve">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 xml:space="preserve">the </w:t>
      </w:r>
      <w:proofErr w:type="spellStart"/>
      <w:r w:rsidR="007A7CFC">
        <w:rPr>
          <w:rFonts w:cs="Times New Roman"/>
          <w:bCs/>
          <w:szCs w:val="24"/>
        </w:rPr>
        <w:t>CC&amp;Rs</w:t>
      </w:r>
      <w:proofErr w:type="spellEnd"/>
      <w:r w:rsidR="007A7CFC">
        <w:rPr>
          <w:rFonts w:cs="Times New Roman"/>
          <w:bCs/>
          <w:szCs w:val="24"/>
        </w:rPr>
        <w:t>.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1435F6"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1435F6"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26CBACAD" w14:textId="44DADCEA" w:rsidR="00FE2CB5" w:rsidRDefault="001435F6"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1435F6"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1435F6"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1435F6"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1435F6"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1435F6"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1435F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1435F6"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1435F6"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1435F6"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5C68FE8F" w14:textId="1275A65C" w:rsidR="007E2199" w:rsidRDefault="001435F6"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1435F6"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1435F6"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1435F6"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1435F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76AFB2F8" w:rsidR="00D22165" w:rsidRPr="007E2199" w:rsidRDefault="001435F6"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r w:rsidR="007E2199" w:rsidRPr="007E2199">
            <w:rPr>
              <w:rFonts w:cs="Times New Roman"/>
              <w:color w:val="C92C2C"/>
              <w:szCs w:val="24"/>
            </w:rPr>
            <w:t xml:space="preserve">yn_nuisance_ccrs </w:t>
          </w:r>
          <w:r w:rsidR="007E2199" w:rsidRPr="007E2199">
            <w:rPr>
              <w:rFonts w:cs="Times New Roman"/>
              <w:color w:val="A67F59"/>
              <w:szCs w:val="24"/>
            </w:rPr>
            <w:t>==</w:t>
          </w:r>
          <w:r w:rsidR="007E2199"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text_cite_nuisance_ccrs }}</w:t>
          </w:r>
        </w:sdtContent>
      </w:sdt>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0DBA3F82" w14:textId="153584F8" w:rsidR="007E2199" w:rsidRDefault="001435F6"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4A9A3574" w:rsidR="00612AA1" w:rsidRPr="007E2199" w:rsidRDefault="001435F6"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 xml:space="preserve">nuisance_ccrs </w:t>
          </w:r>
          <w:r w:rsidR="00612AA1" w:rsidRPr="007E2199">
            <w:rPr>
              <w:rFonts w:cs="Times New Roman"/>
              <w:color w:val="A67F59"/>
              <w:szCs w:val="24"/>
            </w:rPr>
            <w:t>==</w:t>
          </w:r>
          <w:r w:rsidR="00612AA1" w:rsidRPr="007E2199">
            <w:rPr>
              <w:rFonts w:cs="Times New Roman"/>
              <w:color w:val="C92C2C"/>
              <w:szCs w:val="24"/>
            </w:rPr>
            <w:t xml:space="preserve"> </w:t>
          </w:r>
          <w:r w:rsidR="00441F52" w:rsidRPr="00FE3D9A">
            <w:rPr>
              <w:color w:val="5F6364"/>
            </w:rPr>
            <w:t>"</w:t>
          </w:r>
          <w:r w:rsidR="00441F52" w:rsidRPr="00FE3D9A">
            <w:rPr>
              <w:color w:val="2F9C0A"/>
            </w:rPr>
            <w:t>Yes</w:t>
          </w:r>
          <w:r w:rsidR="00441F52" w:rsidRPr="00FE3D9A">
            <w:rPr>
              <w:color w:val="5F636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w:t>
      </w:r>
      <w:proofErr w:type="spellStart"/>
      <w:r w:rsidRPr="007E2199">
        <w:rPr>
          <w:rFonts w:cs="Times New Roman"/>
          <w:bCs/>
          <w:szCs w:val="24"/>
        </w:rPr>
        <w:t>CC&amp;Rs</w:t>
      </w:r>
      <w:proofErr w:type="spellEnd"/>
      <w:r w:rsidRPr="007E2199">
        <w:rPr>
          <w:rFonts w:cs="Times New Roman"/>
          <w:bCs/>
          <w:szCs w:val="24"/>
        </w:rPr>
        <w:t xml:space="preserve"> specifically states that a violation of the </w:t>
      </w:r>
      <w:proofErr w:type="spellStart"/>
      <w:r w:rsidRPr="007E2199">
        <w:rPr>
          <w:rFonts w:cs="Times New Roman"/>
          <w:bCs/>
          <w:szCs w:val="24"/>
        </w:rPr>
        <w:t>CC&amp;Rs</w:t>
      </w:r>
      <w:proofErr w:type="spellEnd"/>
      <w:r w:rsidRPr="007E2199">
        <w:rPr>
          <w:rFonts w:cs="Times New Roman"/>
          <w:bCs/>
          <w:szCs w:val="24"/>
        </w:rPr>
        <w:t xml:space="preserve"> gives rise to a separate nuisance claim.</w:t>
      </w:r>
    </w:p>
    <w:p w14:paraId="724FE036" w14:textId="0AA8C724" w:rsidR="00612AA1" w:rsidRDefault="001435F6"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1435F6"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1435F6"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1435F6"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1435F6"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1435F6"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1435F6"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1435F6"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1435F6"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1435F6"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1435F6"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1435F6"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1435F6"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1435F6"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1435F6"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1435F6"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1435F6"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1435F6"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1435F6"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1435F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2" w:name="_Hlk41043214"/>
          <w:proofErr w:type="spellEnd"/>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1435F6"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1435F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xml:space="preserve">—  The “enforcement” issues discussed in the context of the “Breach of </w:t>
      </w:r>
      <w:proofErr w:type="spellStart"/>
      <w:r>
        <w:rPr>
          <w:rFonts w:cs="Times New Roman"/>
          <w:bCs/>
          <w:szCs w:val="24"/>
        </w:rPr>
        <w:t>CC&amp;Rs</w:t>
      </w:r>
      <w:proofErr w:type="spellEnd"/>
      <w:r>
        <w:rPr>
          <w:rFonts w:cs="Times New Roman"/>
          <w:bCs/>
          <w:szCs w:val="24"/>
        </w:rPr>
        <w:t>” cause of action above is also applicable to a declaratory relief claim.</w:t>
      </w:r>
    </w:p>
    <w:p w14:paraId="5F7F6C8E" w14:textId="2CF75F19" w:rsidR="00286C6E" w:rsidRDefault="001435F6"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1435F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1435F6"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1435F6"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applying different rules to different homeowners and/or issuing fines that are not supported by existing </w:t>
      </w:r>
      <w:proofErr w:type="spellStart"/>
      <w:r w:rsidR="00C727A3" w:rsidRPr="00C727A3">
        <w:rPr>
          <w:rFonts w:cs="Times New Roman"/>
          <w:bCs/>
          <w:szCs w:val="24"/>
        </w:rPr>
        <w:t>CC&amp;Rs</w:t>
      </w:r>
      <w:proofErr w:type="spellEnd"/>
      <w:r w:rsidR="00C727A3" w:rsidRPr="00C727A3">
        <w:rPr>
          <w:rFonts w:cs="Times New Roman"/>
          <w:bCs/>
          <w:szCs w:val="24"/>
        </w:rPr>
        <w:t xml:space="preserve">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 xml:space="preserve">the </w:t>
      </w:r>
      <w:proofErr w:type="spellStart"/>
      <w:r w:rsidR="00C727A3">
        <w:rPr>
          <w:rFonts w:cs="Times New Roman"/>
          <w:bCs/>
          <w:szCs w:val="24"/>
        </w:rPr>
        <w:t>CC&amp;Rs</w:t>
      </w:r>
      <w:proofErr w:type="spellEnd"/>
      <w:r w:rsidR="00C727A3">
        <w:rPr>
          <w:rFonts w:cs="Times New Roman"/>
          <w:bCs/>
          <w:szCs w:val="24"/>
        </w:rPr>
        <w:t>.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1435F6"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1435F6"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“Negligence,” and “Nuisance” causes of action above is also applicable in the context of a claim for declaratory relief.</w:t>
      </w:r>
    </w:p>
    <w:p w14:paraId="657A381A" w14:textId="4C46F8E6" w:rsidR="00C0623C" w:rsidRDefault="001435F6"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1435F6"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1435F6"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1435F6"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1435F6"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1435F6"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1435F6"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1435F6"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1435F6"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xml:space="preserve">—  All </w:t>
      </w:r>
      <w:proofErr w:type="spellStart"/>
      <w:r>
        <w:rPr>
          <w:rFonts w:cs="Times New Roman"/>
          <w:bCs/>
          <w:szCs w:val="24"/>
        </w:rPr>
        <w:t>HOAs</w:t>
      </w:r>
      <w:proofErr w:type="spellEnd"/>
      <w:r>
        <w:rPr>
          <w:rFonts w:cs="Times New Roman"/>
          <w:bCs/>
          <w:szCs w:val="24"/>
        </w:rPr>
        <w:t xml:space="preserve">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w:t>
      </w:r>
      <w:proofErr w:type="spellStart"/>
      <w:r>
        <w:rPr>
          <w:rFonts w:cs="Times New Roman"/>
          <w:bCs/>
          <w:szCs w:val="24"/>
        </w:rPr>
        <w:t>HOA’s</w:t>
      </w:r>
      <w:proofErr w:type="spellEnd"/>
      <w:r>
        <w:rPr>
          <w:rFonts w:cs="Times New Roman"/>
          <w:bCs/>
          <w:szCs w:val="24"/>
        </w:rPr>
        <w:t xml:space="preserve">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 xml:space="preserve">the </w:t>
      </w:r>
      <w:proofErr w:type="spellStart"/>
      <w:r>
        <w:rPr>
          <w:rFonts w:cs="Times New Roman"/>
          <w:bCs/>
          <w:szCs w:val="24"/>
        </w:rPr>
        <w:t>HOA’s</w:t>
      </w:r>
      <w:proofErr w:type="spellEnd"/>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proofErr w:type="spellStart"/>
      <w:r w:rsidRPr="00FE448F">
        <w:rPr>
          <w:rFonts w:cs="Times New Roman"/>
          <w:bCs/>
          <w:szCs w:val="24"/>
        </w:rPr>
        <w:t>HOAs</w:t>
      </w:r>
      <w:proofErr w:type="spellEnd"/>
      <w:r w:rsidRPr="00FE448F">
        <w:rPr>
          <w:rFonts w:cs="Times New Roman"/>
          <w:bCs/>
          <w:szCs w:val="24"/>
        </w:rPr>
        <w:t xml:space="preserve">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w:t>
      </w:r>
      <w:proofErr w:type="spellStart"/>
      <w:r w:rsidRPr="00FE448F">
        <w:rPr>
          <w:rFonts w:cs="Times New Roman"/>
          <w:bCs/>
          <w:szCs w:val="24"/>
        </w:rPr>
        <w:t>HOAs</w:t>
      </w:r>
      <w:proofErr w:type="spellEnd"/>
      <w:r w:rsidRPr="00FE448F">
        <w:rPr>
          <w:rFonts w:cs="Times New Roman"/>
          <w:bCs/>
          <w:szCs w:val="24"/>
        </w:rPr>
        <w:t xml:space="preserve">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w:t>
      </w:r>
      <w:proofErr w:type="spellStart"/>
      <w:r w:rsidRPr="00196FD0">
        <w:rPr>
          <w:rFonts w:cs="Times New Roman"/>
          <w:bCs/>
          <w:szCs w:val="24"/>
        </w:rPr>
        <w:t>HOAs</w:t>
      </w:r>
      <w:proofErr w:type="spellEnd"/>
      <w:r w:rsidRPr="00196FD0">
        <w:rPr>
          <w:rFonts w:cs="Times New Roman"/>
          <w:bCs/>
          <w:szCs w:val="24"/>
        </w:rPr>
        <w:t xml:space="preserve"> cannot revoke or suspend voting privileges as a measure of discipline or as a penalty for a member who is behind on dues. In addition, </w:t>
      </w:r>
      <w:proofErr w:type="spellStart"/>
      <w:r w:rsidRPr="00196FD0">
        <w:rPr>
          <w:rFonts w:cs="Times New Roman"/>
          <w:bCs/>
          <w:szCs w:val="24"/>
        </w:rPr>
        <w:t>HOAs</w:t>
      </w:r>
      <w:proofErr w:type="spellEnd"/>
      <w:r w:rsidRPr="00196FD0">
        <w:rPr>
          <w:rFonts w:cs="Times New Roman"/>
          <w:bCs/>
          <w:szCs w:val="24"/>
        </w:rPr>
        <w:t xml:space="preserve">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proofErr w:type="spellStart"/>
      <w:r w:rsidR="00301AC6" w:rsidRPr="00301AC6">
        <w:rPr>
          <w:rFonts w:cs="Times New Roman"/>
          <w:bCs/>
          <w:szCs w:val="24"/>
        </w:rPr>
        <w:t>HOAs</w:t>
      </w:r>
      <w:proofErr w:type="spellEnd"/>
      <w:r w:rsidR="00301AC6" w:rsidRPr="00301AC6">
        <w:rPr>
          <w:rFonts w:cs="Times New Roman"/>
          <w:bCs/>
          <w:szCs w:val="24"/>
        </w:rPr>
        <w:t xml:space="preserve">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proofErr w:type="spellStart"/>
      <w:r w:rsidRPr="00CE153F">
        <w:rPr>
          <w:rFonts w:cs="Times New Roman"/>
          <w:bCs/>
          <w:szCs w:val="24"/>
        </w:rPr>
        <w:t>HOAs</w:t>
      </w:r>
      <w:proofErr w:type="spellEnd"/>
      <w:r w:rsidRPr="00CE153F">
        <w:rPr>
          <w:rFonts w:cs="Times New Roman"/>
          <w:bCs/>
          <w:szCs w:val="24"/>
        </w:rPr>
        <w:t xml:space="preserve">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1435F6"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1435F6"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1435F6"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1435F6"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1435F6"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1435F6"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1435F6"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1435F6"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1435F6"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1435F6"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1435F6"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1435F6"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1435F6"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1435F6"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1435F6"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proofErr w:type="spellStart"/>
      <w:r w:rsidR="00C45422">
        <w:rPr>
          <w:rFonts w:cs="Times New Roman"/>
          <w:bCs/>
          <w:szCs w:val="24"/>
        </w:rPr>
        <w:t>IIED</w:t>
      </w:r>
      <w:proofErr w:type="spellEnd"/>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1435F6"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1435F6"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1435F6"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1435F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1435F6"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1435F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1435F6"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1435F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1435F6"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1435F6"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1435F6"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1435F6"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1435F6"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1435F6"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1435F6"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xml:space="preserve">. If one or more provisions of the </w:t>
      </w:r>
      <w:proofErr w:type="spellStart"/>
      <w:r w:rsidRPr="004F4E23">
        <w:rPr>
          <w:rFonts w:cs="Times New Roman"/>
          <w:bCs/>
          <w:szCs w:val="24"/>
          <w:highlight w:val="green"/>
        </w:rPr>
        <w:t>CC&amp;Rs</w:t>
      </w:r>
      <w:proofErr w:type="spellEnd"/>
      <w:r w:rsidRPr="004F4E23">
        <w:rPr>
          <w:rFonts w:cs="Times New Roman"/>
          <w:bCs/>
          <w:szCs w:val="24"/>
          <w:highlight w:val="green"/>
        </w:rPr>
        <w:t xml:space="preserve">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1435F6"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1435F6"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proofErr w:type="spellStart"/>
      <w:r w:rsidR="00B84E98">
        <w:rPr>
          <w:rFonts w:cs="Times New Roman"/>
          <w:bCs/>
          <w:szCs w:val="24"/>
        </w:rPr>
        <w:t>HOA’s</w:t>
      </w:r>
      <w:proofErr w:type="spellEnd"/>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 xml:space="preserve">If the plaintiff can prove that the HOA failed to allow him or her to inspect the records, the plaintiff can obtain injunctive relief ordering the HOA to allow the inspection. Additionally, if the </w:t>
      </w:r>
      <w:proofErr w:type="spellStart"/>
      <w:r w:rsidR="00C000DB" w:rsidRPr="00C000DB">
        <w:rPr>
          <w:rFonts w:cs="Times New Roman"/>
          <w:bCs/>
          <w:szCs w:val="24"/>
        </w:rPr>
        <w:t>HOA’s</w:t>
      </w:r>
      <w:proofErr w:type="spellEnd"/>
      <w:r w:rsidR="00C000DB" w:rsidRPr="00C000DB">
        <w:rPr>
          <w:rFonts w:cs="Times New Roman"/>
          <w:bCs/>
          <w:szCs w:val="24"/>
        </w:rPr>
        <w:t xml:space="preserve">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1124B556" w:rsidR="000542B9" w:rsidRDefault="001435F6"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00130667" w14:textId="6F668BCC" w:rsidR="00B37CD1" w:rsidRDefault="001435F6" w:rsidP="00B37CD1">
      <w:pPr>
        <w:spacing w:after="264"/>
        <w:ind w:left="720"/>
        <w:rPr>
          <w:rFonts w:cs="Times New Roman"/>
          <w:bCs/>
          <w:color w:val="000099"/>
          <w:szCs w:val="24"/>
        </w:rPr>
      </w:pPr>
      <w:sdt>
        <w:sdtPr>
          <w:rPr>
            <w:rFonts w:cs="Times New Roman"/>
            <w:bCs/>
            <w:color w:val="000099"/>
            <w:szCs w:val="24"/>
          </w:rPr>
          <w:alias w:val="Show If"/>
          <w:tag w:val="FlowConditionShowIf"/>
          <w:id w:val="-1329902978"/>
          <w:placeholder>
            <w:docPart w:val="96C3432D93C64F71BB12E843FB413BA2"/>
          </w:placeholder>
          <w15:color w:val="23D160"/>
          <w15:appearance w15:val="tags"/>
        </w:sdtPr>
        <w:sdtEndPr/>
        <w:sdtContent>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proofErr w:type="spellStart"/>
          <w:r w:rsidR="00B37CD1">
            <w:rPr>
              <w:rStyle w:val="property1"/>
              <w:rFonts w:eastAsia="Times New Roman"/>
            </w:rPr>
            <w:t>checkbox_potential_claims</w:t>
          </w:r>
          <w:proofErr w:type="spellEnd"/>
          <w:r w:rsidR="00B37CD1">
            <w:rPr>
              <w:rStyle w:val="tag1"/>
              <w:rFonts w:eastAsia="Times New Roman"/>
            </w:rPr>
            <w:t xml:space="preserve"> </w:t>
          </w:r>
          <w:r w:rsidR="00B37CD1" w:rsidRPr="00B51BD3">
            <w:rPr>
              <w:rFonts w:eastAsia="Times New Roman" w:cs="Times New Roman"/>
              <w:color w:val="A67F59"/>
              <w:szCs w:val="24"/>
            </w:rPr>
            <w:t>or</w:t>
          </w:r>
          <w:r w:rsidR="00B37CD1">
            <w:rPr>
              <w:rFonts w:eastAsia="Times New Roman" w:cs="Times New Roman"/>
              <w:color w:val="A67F59"/>
              <w:szCs w:val="24"/>
            </w:rPr>
            <w:t xml:space="preserve"> </w:t>
          </w:r>
          <w:r w:rsidR="00B37CD1">
            <w:rPr>
              <w:rStyle w:val="punctuation1"/>
              <w:rFonts w:eastAsia="Times New Roman"/>
            </w:rPr>
            <w:t>"</w:t>
          </w:r>
          <w:r w:rsidR="00B37CD1">
            <w:rPr>
              <w:rStyle w:val="string3"/>
              <w:rFonts w:eastAsia="Times New Roman"/>
            </w:rPr>
            <w:t>Conversion</w:t>
          </w:r>
          <w:r w:rsidR="00B37CD1">
            <w:rPr>
              <w:rStyle w:val="punctuation1"/>
              <w:rFonts w:eastAsia="Times New Roman"/>
            </w:rPr>
            <w:t>"</w:t>
          </w:r>
          <w:r w:rsidR="00B37CD1">
            <w:rPr>
              <w:rStyle w:val="tag1"/>
              <w:rFonts w:eastAsia="Times New Roman"/>
            </w:rPr>
            <w:t xml:space="preserve"> </w:t>
          </w:r>
          <w:r w:rsidR="00B37CD1">
            <w:rPr>
              <w:rStyle w:val="operator1"/>
              <w:rFonts w:eastAsia="Times New Roman"/>
            </w:rPr>
            <w:t>in</w:t>
          </w:r>
          <w:r w:rsidR="00B37CD1">
            <w:rPr>
              <w:rStyle w:val="tag1"/>
              <w:rFonts w:eastAsia="Times New Roman"/>
            </w:rPr>
            <w:t xml:space="preserve"> </w:t>
          </w:r>
          <w:proofErr w:type="spellStart"/>
          <w:r w:rsidR="00B37CD1">
            <w:rPr>
              <w:rStyle w:val="property1"/>
              <w:rFonts w:eastAsia="Times New Roman"/>
            </w:rPr>
            <w:t>checkbox_potential_cross_claims</w:t>
          </w:r>
          <w:proofErr w:type="spellEnd"/>
          <w:r w:rsidR="00B37CD1">
            <w:rPr>
              <w:rStyle w:val="property1"/>
              <w:rFonts w:eastAsia="Times New Roman"/>
            </w:rPr>
            <w:t xml:space="preserve"> </w:t>
          </w:r>
        </w:sdtContent>
      </w:sdt>
    </w:p>
    <w:p w14:paraId="74E95B4E" w14:textId="08FCBF40" w:rsidR="00B37CD1" w:rsidRDefault="00B37CD1" w:rsidP="00B37CD1">
      <w:pPr>
        <w:pStyle w:val="Heading2"/>
        <w:spacing w:after="264"/>
      </w:pPr>
      <w:r w:rsidRPr="00274E8F">
        <w:fldChar w:fldCharType="begin"/>
      </w:r>
      <w:r w:rsidRPr="00274E8F">
        <w:instrText xml:space="preserve"> LISTNUM LegalDefault \l 2 </w:instrText>
      </w:r>
      <w:r w:rsidRPr="00274E8F">
        <w:fldChar w:fldCharType="end"/>
      </w:r>
      <w:r>
        <w:br/>
        <w:t>Conversion</w:t>
      </w:r>
    </w:p>
    <w:p w14:paraId="3760C0E4" w14:textId="29323303" w:rsidR="00B37CD1" w:rsidRDefault="00B37CD1" w:rsidP="00B37CD1">
      <w:pPr>
        <w:spacing w:after="264"/>
        <w:rPr>
          <w:rFonts w:cs="Times New Roman"/>
          <w:bCs/>
          <w:szCs w:val="24"/>
        </w:rPr>
      </w:pPr>
      <w:r w:rsidRPr="00CB10A8">
        <w:rPr>
          <w:rFonts w:cs="Times New Roman"/>
          <w:bCs/>
          <w:szCs w:val="24"/>
          <w:u w:val="single"/>
        </w:rPr>
        <w:t>Elements</w:t>
      </w:r>
      <w:r>
        <w:rPr>
          <w:rFonts w:cs="Times New Roman"/>
          <w:bCs/>
          <w:szCs w:val="24"/>
        </w:rPr>
        <w:t>—Conversion.</w:t>
      </w:r>
    </w:p>
    <w:p w14:paraId="16AF9345" w14:textId="77777777" w:rsidR="00B37CD1" w:rsidRDefault="00B37CD1" w:rsidP="00B37CD1">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68B18878" w14:textId="77777777" w:rsidR="00B37CD1" w:rsidRDefault="00B37CD1" w:rsidP="00B37CD1">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7DCD4B97" w14:textId="77777777" w:rsidR="00B37CD1" w:rsidRDefault="00B37CD1" w:rsidP="00B37CD1">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47D9E48E" w14:textId="77777777" w:rsidR="00B37CD1" w:rsidRDefault="00B37CD1" w:rsidP="00B37CD1">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0D21E971" w14:textId="77777777" w:rsidR="00B37CD1" w:rsidRDefault="00B37CD1" w:rsidP="00B37CD1">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15D4AE31" w14:textId="7447BBAD" w:rsidR="00B37CD1" w:rsidRDefault="00B37CD1" w:rsidP="00B37CD1">
      <w:pPr>
        <w:spacing w:after="264"/>
        <w:ind w:left="1080" w:hanging="360"/>
        <w:rPr>
          <w:rFonts w:cs="Times New Roman"/>
          <w:bCs/>
          <w:szCs w:val="24"/>
        </w:rPr>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r w:rsidRPr="0012753E">
        <w:rPr>
          <w:rFonts w:cs="Times New Roman"/>
          <w:bCs/>
          <w:szCs w:val="24"/>
        </w:rPr>
        <w:t xml:space="preserve"> </w:t>
      </w:r>
    </w:p>
    <w:p w14:paraId="5379603D" w14:textId="77777777" w:rsidR="00B37CD1" w:rsidRDefault="001435F6" w:rsidP="00B37CD1">
      <w:pPr>
        <w:spacing w:after="264"/>
        <w:ind w:left="1080"/>
      </w:pPr>
      <w:sdt>
        <w:sdtPr>
          <w:rPr>
            <w:rFonts w:cs="Times New Roman"/>
            <w:color w:val="C92C2C"/>
            <w:szCs w:val="24"/>
          </w:rPr>
          <w:alias w:val="Show If"/>
          <w:tag w:val="FlowConditionShowIf"/>
          <w:id w:val="-2041420135"/>
          <w:placeholder>
            <w:docPart w:val="14DE06B274F140CE8A5C6AAAFA75CCF3"/>
          </w:placeholder>
          <w15:color w:val="23D160"/>
          <w15:appearance w15:val="tags"/>
        </w:sdtPr>
        <w:sdtEndPr>
          <w:rPr>
            <w:color w:val="auto"/>
          </w:rPr>
        </w:sdtEndPr>
        <w:sdtContent>
          <w:proofErr w:type="spellStart"/>
          <w:r w:rsidR="00B37CD1">
            <w:rPr>
              <w:rFonts w:cs="Times New Roman"/>
              <w:color w:val="C92C2C"/>
              <w:szCs w:val="24"/>
            </w:rPr>
            <w:t>yn_conversion_pet</w:t>
          </w:r>
          <w:proofErr w:type="spellEnd"/>
          <w:r w:rsidR="00B37CD1" w:rsidRPr="00E36359">
            <w:rPr>
              <w:rFonts w:cs="Times New Roman"/>
              <w:color w:val="C92C2C"/>
              <w:szCs w:val="24"/>
            </w:rPr>
            <w:t xml:space="preserve"> </w:t>
          </w:r>
          <w:r w:rsidR="00B37CD1" w:rsidRPr="00E36359">
            <w:rPr>
              <w:rFonts w:cs="Times New Roman"/>
              <w:color w:val="A67F59"/>
              <w:szCs w:val="24"/>
            </w:rPr>
            <w:t>==</w:t>
          </w:r>
          <w:r w:rsidR="00B37CD1" w:rsidRPr="00E36359">
            <w:rPr>
              <w:rFonts w:cs="Times New Roman"/>
              <w:color w:val="C92C2C"/>
              <w:szCs w:val="24"/>
            </w:rPr>
            <w:t xml:space="preserve"> </w:t>
          </w:r>
          <w:r w:rsidR="00B37CD1" w:rsidRPr="00E36359">
            <w:rPr>
              <w:rFonts w:cs="Times New Roman"/>
              <w:color w:val="5F6364"/>
              <w:szCs w:val="24"/>
            </w:rPr>
            <w:t>"</w:t>
          </w:r>
          <w:r w:rsidR="00B37CD1">
            <w:rPr>
              <w:rFonts w:cs="Times New Roman"/>
              <w:color w:val="2F9C0A"/>
              <w:szCs w:val="24"/>
            </w:rPr>
            <w:t>Yes</w:t>
          </w:r>
          <w:r w:rsidR="00B37CD1" w:rsidRPr="00E36359">
            <w:rPr>
              <w:rFonts w:cs="Times New Roman"/>
              <w:color w:val="5F6364"/>
              <w:szCs w:val="24"/>
            </w:rPr>
            <w:t>"</w:t>
          </w:r>
          <w:r w:rsidR="00B37CD1" w:rsidRPr="00E36359">
            <w:rPr>
              <w:rFonts w:cs="Times New Roman"/>
              <w:color w:val="C92C2C"/>
              <w:szCs w:val="24"/>
            </w:rPr>
            <w:t xml:space="preserve"> </w:t>
          </w:r>
        </w:sdtContent>
      </w:sdt>
    </w:p>
    <w:p w14:paraId="726DDF1F" w14:textId="77777777" w:rsidR="00B37CD1" w:rsidRDefault="00B37CD1" w:rsidP="00B37CD1">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7EF7D048" w14:textId="7C1595BB" w:rsidR="00B37CD1" w:rsidRDefault="001435F6" w:rsidP="00B37CD1">
      <w:pPr>
        <w:spacing w:after="264"/>
        <w:ind w:left="1440" w:hanging="360"/>
        <w:rPr>
          <w:rFonts w:cs="Times New Roman"/>
          <w:bCs/>
          <w:szCs w:val="24"/>
        </w:rPr>
      </w:pPr>
      <w:sdt>
        <w:sdtPr>
          <w:rPr>
            <w:rStyle w:val="property1"/>
            <w:rFonts w:eastAsia="Times New Roman" w:cs="Times New Roman"/>
            <w:szCs w:val="24"/>
          </w:rPr>
          <w:alias w:val="End If"/>
          <w:tag w:val="FlowConditionEndIf"/>
          <w:id w:val="-477844665"/>
          <w:placeholder>
            <w:docPart w:val="097C6D72853B48E29B8E729C0FA06CA8"/>
          </w:placeholder>
          <w15:color w:val="23D160"/>
          <w15:appearance w15:val="tags"/>
        </w:sdtPr>
        <w:sdtEndPr>
          <w:rPr>
            <w:rStyle w:val="property1"/>
          </w:rPr>
        </w:sdtEndPr>
        <w:sdtContent>
          <w:r w:rsidR="00B37CD1" w:rsidRPr="007F3488">
            <w:rPr>
              <w:rFonts w:eastAsia="Times New Roman" w:cs="Times New Roman"/>
              <w:color w:val="CCCCCC"/>
              <w:szCs w:val="24"/>
            </w:rPr>
            <w:t>###</w:t>
          </w:r>
        </w:sdtContent>
      </w:sdt>
    </w:p>
    <w:p w14:paraId="1B2B4C98" w14:textId="77777777" w:rsidR="00B37CD1" w:rsidRDefault="00B37CD1" w:rsidP="00B37CD1">
      <w:pPr>
        <w:spacing w:after="264"/>
        <w:rPr>
          <w:rFonts w:cs="Times New Roman"/>
          <w:bCs/>
          <w:szCs w:val="24"/>
        </w:rPr>
      </w:pPr>
      <w:r>
        <w:rPr>
          <w:rFonts w:cs="Times New Roman"/>
          <w:bCs/>
          <w:szCs w:val="24"/>
          <w:u w:val="single"/>
        </w:rPr>
        <w:t>Remedies</w:t>
      </w:r>
      <w:r>
        <w:rPr>
          <w:rFonts w:cs="Times New Roman"/>
          <w:bCs/>
          <w:szCs w:val="24"/>
        </w:rPr>
        <w:t>—</w:t>
      </w:r>
    </w:p>
    <w:p w14:paraId="60A412C9" w14:textId="77777777" w:rsidR="00B37CD1" w:rsidRDefault="00B37CD1" w:rsidP="00B37CD1">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1171803D" w14:textId="77777777" w:rsidR="00B37CD1" w:rsidRDefault="00B37CD1" w:rsidP="00B37CD1">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4A51681F" w14:textId="77777777" w:rsidR="00B37CD1" w:rsidRDefault="00B37CD1" w:rsidP="00B37CD1">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30143D70" w14:textId="77777777" w:rsidR="00B37CD1" w:rsidRDefault="00B37CD1" w:rsidP="00B37CD1">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3C8D489B" w14:textId="1385B2CE" w:rsidR="00B37CD1" w:rsidRDefault="00B37CD1" w:rsidP="00B37CD1">
      <w:pPr>
        <w:spacing w:after="264"/>
        <w:ind w:left="1080" w:hanging="360"/>
        <w:rPr>
          <w:rFonts w:cs="Times New Roman"/>
          <w:bCs/>
          <w:szCs w:val="24"/>
        </w:rPr>
      </w:pPr>
      <w:r>
        <w:lastRenderedPageBreak/>
        <w:t xml:space="preserve">—  </w:t>
      </w:r>
      <w:r w:rsidRPr="00287EF3">
        <w:t>Punitive damages may be available if the plaintiff shows that the defendant acted oppressively, fraudulently, or maliciously. (Civ. Code, § 3294.)</w:t>
      </w:r>
    </w:p>
    <w:p w14:paraId="13273362" w14:textId="77777777" w:rsidR="00B37CD1" w:rsidRDefault="00B37CD1" w:rsidP="00B37C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EAFE9B" w14:textId="170238FA" w:rsidR="00B37CD1" w:rsidRDefault="00B37CD1" w:rsidP="00B37CD1">
      <w:pPr>
        <w:spacing w:after="264"/>
        <w:ind w:left="1080" w:hanging="360"/>
        <w:rPr>
          <w:rFonts w:cs="Times New Roman"/>
          <w:bCs/>
          <w:szCs w:val="24"/>
        </w:rPr>
      </w:pPr>
      <w:r>
        <w:rPr>
          <w:rFonts w:cs="Times New Roman"/>
          <w:bCs/>
          <w:szCs w:val="24"/>
        </w:rPr>
        <w:t xml:space="preserve">—  </w:t>
      </w:r>
      <w:r w:rsidR="00CB28D9" w:rsidRPr="00831308">
        <w:t>A claim for conversion must be brought within three years of the taking. (Code Civ. Proc., § 338(c).)</w:t>
      </w:r>
      <w:r w:rsidR="00CB28D9">
        <w:t xml:space="preserve"> T</w:t>
      </w:r>
      <w:r w:rsidR="00CB28D9" w:rsidRPr="00831308">
        <w:t>he statute of limitations period begins running even if the owner was unaware of the conversion. (</w:t>
      </w:r>
      <w:proofErr w:type="spellStart"/>
      <w:r w:rsidR="00CB28D9" w:rsidRPr="00831308">
        <w:rPr>
          <w:i/>
          <w:iCs/>
        </w:rPr>
        <w:t>Naftzger</w:t>
      </w:r>
      <w:proofErr w:type="spellEnd"/>
      <w:r w:rsidR="00CB28D9" w:rsidRPr="00831308">
        <w:rPr>
          <w:i/>
          <w:iCs/>
        </w:rPr>
        <w:t xml:space="preserve"> v. American Numismatic Society</w:t>
      </w:r>
      <w:r w:rsidR="00CB28D9" w:rsidRPr="00831308">
        <w:t xml:space="preserve"> (1996) 42 Cal.App.4th 421, 429</w:t>
      </w:r>
      <w:r w:rsidR="00CB28D9">
        <w:t xml:space="preserve">; </w:t>
      </w:r>
      <w:r w:rsidR="00CB28D9" w:rsidRPr="00BA7719">
        <w:rPr>
          <w:i/>
          <w:iCs/>
        </w:rPr>
        <w:t>Murphy v. Am. Gen. Life Ins. Co.</w:t>
      </w:r>
      <w:r w:rsidR="00CB28D9">
        <w:rPr>
          <w:i/>
          <w:iCs/>
        </w:rPr>
        <w:t>, supra,</w:t>
      </w:r>
      <w:r w:rsidR="00CB28D9">
        <w:t xml:space="preserve"> </w:t>
      </w:r>
      <w:r w:rsidR="00CB28D9" w:rsidRPr="00712D0D">
        <w:t xml:space="preserve">74 F.Supp.3d </w:t>
      </w:r>
      <w:r w:rsidR="00CB28D9">
        <w:t>at</w:t>
      </w:r>
      <w:r w:rsidR="00CB28D9" w:rsidRPr="00712D0D">
        <w:t xml:space="preserve"> 1280</w:t>
      </w:r>
      <w:r w:rsidR="00CB28D9" w:rsidRPr="00831308">
        <w:t>.)</w:t>
      </w:r>
      <w:r w:rsidR="00CB28D9">
        <w:t xml:space="preserve"> In other words, the “discovery” rule does not apply to conversion claims.</w:t>
      </w:r>
    </w:p>
    <w:p w14:paraId="0F366F81" w14:textId="77777777" w:rsidR="00B37CD1" w:rsidRDefault="00B37CD1" w:rsidP="00B37C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660709F" w14:textId="4C9A1964" w:rsidR="00B37CD1" w:rsidRDefault="00B37CD1" w:rsidP="00B37C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CB28D9">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CCD458D" w14:textId="77777777" w:rsidR="00B37CD1" w:rsidRDefault="00B37CD1" w:rsidP="00B37CD1">
      <w:pPr>
        <w:spacing w:after="264"/>
        <w:ind w:left="1080" w:hanging="360"/>
        <w:rPr>
          <w:rFonts w:cs="Times New Roman"/>
          <w:bCs/>
          <w:szCs w:val="24"/>
          <w:highlight w:val="green"/>
        </w:rPr>
      </w:pPr>
      <w:r w:rsidRPr="002D206C">
        <w:rPr>
          <w:rFonts w:cs="Times New Roman"/>
          <w:bCs/>
          <w:szCs w:val="24"/>
          <w:highlight w:val="green"/>
        </w:rPr>
        <w:t>—  ***</w:t>
      </w:r>
    </w:p>
    <w:p w14:paraId="59F1F821" w14:textId="77777777" w:rsidR="00B37CD1" w:rsidRDefault="00B37CD1" w:rsidP="00B37CD1">
      <w:pPr>
        <w:spacing w:after="264"/>
        <w:ind w:left="720"/>
        <w:rPr>
          <w:rFonts w:cs="Times New Roman"/>
          <w:bCs/>
          <w:szCs w:val="24"/>
        </w:rPr>
      </w:pPr>
      <w:r w:rsidRPr="002D206C">
        <w:rPr>
          <w:rFonts w:cs="Times New Roman"/>
          <w:bCs/>
          <w:szCs w:val="24"/>
          <w:highlight w:val="green"/>
        </w:rPr>
        <w:t>—  ***</w:t>
      </w:r>
    </w:p>
    <w:p w14:paraId="32C8F5E3" w14:textId="77777777" w:rsidR="00B37CD1" w:rsidRDefault="00B37CD1" w:rsidP="00B37C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8DCE85"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538A1F9" w14:textId="77777777" w:rsidR="00B37CD1" w:rsidRDefault="00B37CD1" w:rsidP="00B37C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84D655B" w14:textId="49B46AE7" w:rsidR="00B37CD1" w:rsidRDefault="001435F6" w:rsidP="00B37C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654194016"/>
          <w:placeholder>
            <w:docPart w:val="C359BAA9D6824CE8996D07AB8BFC1EFA"/>
          </w:placeholder>
          <w15:color w:val="23D160"/>
          <w15:appearance w15:val="tags"/>
        </w:sdtPr>
        <w:sdtEndPr>
          <w:rPr>
            <w:rStyle w:val="property1"/>
          </w:rPr>
        </w:sdtEndPr>
        <w:sdtContent>
          <w:r w:rsidR="00B37CD1" w:rsidRPr="00642833">
            <w:rPr>
              <w:rFonts w:eastAsia="Times New Roman" w:cs="Times New Roman"/>
              <w:color w:val="CCCCCC"/>
              <w:szCs w:val="24"/>
            </w:rPr>
            <w:t>###</w:t>
          </w:r>
        </w:sdtContent>
      </w:sdt>
    </w:p>
    <w:p w14:paraId="2D48A76D" w14:textId="7D448B69" w:rsidR="005D28D1" w:rsidRDefault="001435F6" w:rsidP="005D28D1">
      <w:pPr>
        <w:spacing w:after="264"/>
        <w:ind w:left="720"/>
        <w:rPr>
          <w:rFonts w:cs="Times New Roman"/>
          <w:bCs/>
          <w:color w:val="000099"/>
          <w:szCs w:val="24"/>
        </w:rPr>
      </w:pPr>
      <w:sdt>
        <w:sdtPr>
          <w:rPr>
            <w:rFonts w:cs="Times New Roman"/>
            <w:bCs/>
            <w:color w:val="000099"/>
            <w:szCs w:val="24"/>
          </w:rPr>
          <w:alias w:val="Show If"/>
          <w:tag w:val="FlowConditionShowIf"/>
          <w:id w:val="1625418152"/>
          <w:placeholder>
            <w:docPart w:val="EC387946EFEE43F3A94E4D63C3E819BE"/>
          </w:placeholder>
          <w15:color w:val="23D160"/>
          <w15:appearance w15:val="tags"/>
        </w:sdtPr>
        <w:sdtEndPr/>
        <w:sdtContent>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proofErr w:type="spellStart"/>
          <w:r w:rsidR="005D28D1">
            <w:rPr>
              <w:rStyle w:val="property1"/>
              <w:rFonts w:eastAsia="Times New Roman"/>
            </w:rPr>
            <w:t>checkbox_potential_claims</w:t>
          </w:r>
          <w:proofErr w:type="spellEnd"/>
          <w:r w:rsidR="005D28D1">
            <w:rPr>
              <w:rStyle w:val="tag1"/>
              <w:rFonts w:eastAsia="Times New Roman"/>
            </w:rPr>
            <w:t xml:space="preserve"> </w:t>
          </w:r>
          <w:r w:rsidR="005D28D1" w:rsidRPr="00B51BD3">
            <w:rPr>
              <w:rFonts w:eastAsia="Times New Roman" w:cs="Times New Roman"/>
              <w:color w:val="A67F59"/>
              <w:szCs w:val="24"/>
            </w:rPr>
            <w:t>or</w:t>
          </w:r>
          <w:r w:rsidR="005D28D1">
            <w:rPr>
              <w:rFonts w:eastAsia="Times New Roman" w:cs="Times New Roman"/>
              <w:color w:val="A67F59"/>
              <w:szCs w:val="24"/>
            </w:rPr>
            <w:t xml:space="preserve"> </w:t>
          </w:r>
          <w:r w:rsidR="005D28D1">
            <w:rPr>
              <w:rStyle w:val="punctuation1"/>
              <w:rFonts w:eastAsia="Times New Roman"/>
            </w:rPr>
            <w:t>"</w:t>
          </w:r>
          <w:r w:rsidR="005D28D1">
            <w:rPr>
              <w:rStyle w:val="string3"/>
              <w:rFonts w:eastAsia="Times New Roman"/>
            </w:rPr>
            <w:t>Trespass to Chattels</w:t>
          </w:r>
          <w:r w:rsidR="005D28D1">
            <w:rPr>
              <w:rStyle w:val="punctuation1"/>
              <w:rFonts w:eastAsia="Times New Roman"/>
            </w:rPr>
            <w:t>"</w:t>
          </w:r>
          <w:r w:rsidR="005D28D1">
            <w:rPr>
              <w:rStyle w:val="tag1"/>
              <w:rFonts w:eastAsia="Times New Roman"/>
            </w:rPr>
            <w:t xml:space="preserve"> </w:t>
          </w:r>
          <w:r w:rsidR="005D28D1">
            <w:rPr>
              <w:rStyle w:val="operator1"/>
              <w:rFonts w:eastAsia="Times New Roman"/>
            </w:rPr>
            <w:t>in</w:t>
          </w:r>
          <w:r w:rsidR="005D28D1">
            <w:rPr>
              <w:rStyle w:val="tag1"/>
              <w:rFonts w:eastAsia="Times New Roman"/>
            </w:rPr>
            <w:t xml:space="preserve"> </w:t>
          </w:r>
          <w:proofErr w:type="spellStart"/>
          <w:r w:rsidR="005D28D1">
            <w:rPr>
              <w:rStyle w:val="property1"/>
              <w:rFonts w:eastAsia="Times New Roman"/>
            </w:rPr>
            <w:t>checkbox_potential_cross_claims</w:t>
          </w:r>
          <w:proofErr w:type="spellEnd"/>
          <w:r w:rsidR="005D28D1">
            <w:rPr>
              <w:rStyle w:val="property1"/>
              <w:rFonts w:eastAsia="Times New Roman"/>
            </w:rPr>
            <w:t xml:space="preserve"> </w:t>
          </w:r>
        </w:sdtContent>
      </w:sdt>
    </w:p>
    <w:p w14:paraId="574BC5E8" w14:textId="43BC9091" w:rsidR="005D28D1" w:rsidRDefault="005D28D1" w:rsidP="005D28D1">
      <w:pPr>
        <w:pStyle w:val="Heading2"/>
        <w:spacing w:after="264"/>
      </w:pPr>
      <w:r w:rsidRPr="00274E8F">
        <w:fldChar w:fldCharType="begin"/>
      </w:r>
      <w:r w:rsidRPr="00274E8F">
        <w:instrText xml:space="preserve"> LISTNUM LegalDefault \l 2 </w:instrText>
      </w:r>
      <w:r w:rsidRPr="00274E8F">
        <w:fldChar w:fldCharType="end"/>
      </w:r>
      <w:r>
        <w:br/>
        <w:t>Trespass to Chattels</w:t>
      </w:r>
    </w:p>
    <w:p w14:paraId="10F42FCC" w14:textId="2EE2C4DE" w:rsidR="005D28D1" w:rsidRDefault="005D28D1" w:rsidP="005D28D1">
      <w:pPr>
        <w:spacing w:after="264"/>
        <w:rPr>
          <w:rFonts w:cs="Times New Roman"/>
          <w:bCs/>
          <w:szCs w:val="24"/>
        </w:rPr>
      </w:pPr>
      <w:r w:rsidRPr="00CB10A8">
        <w:rPr>
          <w:rFonts w:cs="Times New Roman"/>
          <w:bCs/>
          <w:szCs w:val="24"/>
          <w:u w:val="single"/>
        </w:rPr>
        <w:t>Elements</w:t>
      </w:r>
      <w:r>
        <w:rPr>
          <w:rFonts w:cs="Times New Roman"/>
          <w:bCs/>
          <w:szCs w:val="24"/>
        </w:rPr>
        <w:t>—Trespass to Chattels.</w:t>
      </w:r>
    </w:p>
    <w:p w14:paraId="255B6F2E" w14:textId="77777777" w:rsidR="005D28D1" w:rsidRDefault="005D28D1" w:rsidP="005D28D1">
      <w:pPr>
        <w:spacing w:after="264"/>
        <w:ind w:left="1080" w:hanging="360"/>
      </w:pPr>
      <w:r>
        <w:lastRenderedPageBreak/>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FC4FF0B" w14:textId="77777777" w:rsidR="005D28D1" w:rsidRPr="0005087E" w:rsidRDefault="005D28D1" w:rsidP="005D28D1">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03791FD8" w14:textId="77777777" w:rsidR="005D28D1" w:rsidRPr="00EF5658" w:rsidRDefault="001435F6" w:rsidP="005D28D1">
      <w:pPr>
        <w:spacing w:after="264"/>
        <w:ind w:left="1080"/>
        <w:rPr>
          <w:rFonts w:cs="Times New Roman"/>
          <w:bCs/>
          <w:szCs w:val="24"/>
        </w:rPr>
      </w:pPr>
      <w:sdt>
        <w:sdtPr>
          <w:rPr>
            <w:color w:val="C92C2C"/>
          </w:rPr>
          <w:alias w:val="Show If"/>
          <w:tag w:val="FlowConditionShowIf"/>
          <w:id w:val="720627977"/>
          <w:placeholder>
            <w:docPart w:val="062CB92B77D845699AF11307DC5BB270"/>
          </w:placeholder>
          <w15:color w:val="23D160"/>
          <w15:appearance w15:val="tags"/>
        </w:sdtPr>
        <w:sdtEndPr>
          <w:rPr>
            <w:color w:val="auto"/>
          </w:rPr>
        </w:sdtEndPr>
        <w:sdtContent>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proofErr w:type="spellStart"/>
          <w:r w:rsidR="005D28D1" w:rsidRPr="00EF5658">
            <w:rPr>
              <w:rFonts w:cs="Times New Roman"/>
              <w:color w:val="C92C2C"/>
              <w:szCs w:val="24"/>
            </w:rPr>
            <w:t>checkbox_potential_claims</w:t>
          </w:r>
          <w:proofErr w:type="spellEnd"/>
          <w:r w:rsidR="005D28D1" w:rsidRPr="00EF5658">
            <w:rPr>
              <w:color w:val="C92C2C"/>
              <w:szCs w:val="24"/>
            </w:rPr>
            <w:t xml:space="preserve"> </w:t>
          </w:r>
          <w:r w:rsidR="005D28D1">
            <w:rPr>
              <w:rFonts w:eastAsia="Times New Roman" w:cs="Times New Roman"/>
              <w:color w:val="A67F59"/>
              <w:szCs w:val="24"/>
            </w:rPr>
            <w:t>and</w:t>
          </w:r>
          <w:r w:rsidR="005D28D1" w:rsidRPr="00EF5658">
            <w:rPr>
              <w:rFonts w:eastAsia="Times New Roman"/>
              <w:color w:val="A67F59"/>
              <w:szCs w:val="24"/>
            </w:rPr>
            <w:t xml:space="preserve"> </w:t>
          </w:r>
          <w:r w:rsidR="005D28D1" w:rsidRPr="00EF5658">
            <w:rPr>
              <w:rFonts w:cs="Times New Roman"/>
              <w:color w:val="5F6364"/>
              <w:szCs w:val="24"/>
            </w:rPr>
            <w:t>"</w:t>
          </w:r>
          <w:r w:rsidR="005D28D1">
            <w:rPr>
              <w:color w:val="2F9C0A"/>
              <w:szCs w:val="24"/>
            </w:rPr>
            <w:t>Conversion</w:t>
          </w:r>
          <w:r w:rsidR="005D28D1" w:rsidRPr="00EF5658">
            <w:rPr>
              <w:rFonts w:cs="Times New Roman"/>
              <w:color w:val="5F6364"/>
              <w:szCs w:val="24"/>
            </w:rPr>
            <w:t xml:space="preserve">" </w:t>
          </w:r>
          <w:r w:rsidR="005D28D1" w:rsidRPr="00EF5658">
            <w:rPr>
              <w:rStyle w:val="operator1"/>
              <w:rFonts w:eastAsia="Times New Roman"/>
              <w:szCs w:val="24"/>
            </w:rPr>
            <w:t>not in</w:t>
          </w:r>
          <w:r w:rsidR="005D28D1" w:rsidRPr="00EF5658">
            <w:rPr>
              <w:rFonts w:cs="Times New Roman"/>
              <w:color w:val="5F6364"/>
              <w:szCs w:val="24"/>
            </w:rPr>
            <w:t xml:space="preserve"> </w:t>
          </w:r>
          <w:proofErr w:type="spellStart"/>
          <w:r w:rsidR="005D28D1" w:rsidRPr="00EF5658">
            <w:rPr>
              <w:rFonts w:cs="Times New Roman"/>
              <w:color w:val="C92C2C"/>
              <w:szCs w:val="24"/>
            </w:rPr>
            <w:t>checkbox_potential_</w:t>
          </w:r>
          <w:r w:rsidR="005D28D1" w:rsidRPr="00EF5658">
            <w:rPr>
              <w:color w:val="C92C2C"/>
              <w:szCs w:val="24"/>
            </w:rPr>
            <w:t>cross_</w:t>
          </w:r>
          <w:r w:rsidR="005D28D1" w:rsidRPr="00EF5658">
            <w:rPr>
              <w:rFonts w:cs="Times New Roman"/>
              <w:color w:val="C92C2C"/>
              <w:szCs w:val="24"/>
            </w:rPr>
            <w:t>claims</w:t>
          </w:r>
          <w:proofErr w:type="spellEnd"/>
          <w:r w:rsidR="005D28D1" w:rsidRPr="00FE3D9A">
            <w:rPr>
              <w:color w:val="C92C2C"/>
            </w:rPr>
            <w:t xml:space="preserve"> </w:t>
          </w:r>
        </w:sdtContent>
      </w:sdt>
    </w:p>
    <w:p w14:paraId="58C74296" w14:textId="77777777" w:rsidR="005D28D1" w:rsidRDefault="005D28D1" w:rsidP="005D28D1">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4B452B5E" w14:textId="6F525945" w:rsidR="005D28D1" w:rsidRDefault="001435F6" w:rsidP="005D28D1">
      <w:pPr>
        <w:spacing w:after="264"/>
        <w:ind w:left="1440" w:hanging="360"/>
        <w:rPr>
          <w:rFonts w:cs="Times New Roman"/>
          <w:bCs/>
          <w:szCs w:val="24"/>
        </w:rPr>
      </w:pPr>
      <w:sdt>
        <w:sdtPr>
          <w:rPr>
            <w:rStyle w:val="property1"/>
            <w:rFonts w:eastAsia="Times New Roman"/>
          </w:rPr>
          <w:alias w:val="End If"/>
          <w:tag w:val="FlowConditionEndIf"/>
          <w:id w:val="1791169719"/>
          <w:placeholder>
            <w:docPart w:val="9204B114F36040008C0052FC6A6B8AFD"/>
          </w:placeholder>
          <w15:color w:val="23D160"/>
          <w15:appearance w15:val="tags"/>
        </w:sdtPr>
        <w:sdtEndPr>
          <w:rPr>
            <w:rStyle w:val="property1"/>
          </w:rPr>
        </w:sdtEndPr>
        <w:sdtContent>
          <w:r w:rsidR="005D28D1" w:rsidRPr="00A850F1">
            <w:rPr>
              <w:rFonts w:eastAsia="Times New Roman"/>
              <w:color w:val="CCCCCC"/>
            </w:rPr>
            <w:t>###</w:t>
          </w:r>
        </w:sdtContent>
      </w:sdt>
    </w:p>
    <w:p w14:paraId="379D9C07" w14:textId="77777777" w:rsidR="005D28D1" w:rsidRDefault="005D28D1" w:rsidP="005D28D1">
      <w:pPr>
        <w:spacing w:after="264"/>
        <w:rPr>
          <w:rFonts w:cs="Times New Roman"/>
          <w:bCs/>
          <w:szCs w:val="24"/>
        </w:rPr>
      </w:pPr>
      <w:r>
        <w:rPr>
          <w:rFonts w:cs="Times New Roman"/>
          <w:bCs/>
          <w:szCs w:val="24"/>
          <w:u w:val="single"/>
        </w:rPr>
        <w:t>Remedies</w:t>
      </w:r>
      <w:r>
        <w:rPr>
          <w:rFonts w:cs="Times New Roman"/>
          <w:bCs/>
          <w:szCs w:val="24"/>
        </w:rPr>
        <w:t>—</w:t>
      </w:r>
    </w:p>
    <w:p w14:paraId="31B29B06" w14:textId="0DA85DC8" w:rsidR="005D28D1" w:rsidRDefault="005D28D1" w:rsidP="005D28D1">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38D780CF" w14:textId="77777777" w:rsidR="005D28D1" w:rsidRDefault="005D28D1" w:rsidP="005D28D1">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3E754BEF" w14:textId="77777777" w:rsidR="005D28D1" w:rsidRDefault="005D28D1" w:rsidP="005D28D1">
      <w:pPr>
        <w:spacing w:after="264"/>
        <w:ind w:left="1080" w:hanging="360"/>
      </w:pPr>
      <w:r>
        <w:t xml:space="preserve">—  </w:t>
      </w:r>
      <w:r w:rsidRPr="00BF415A">
        <w:t>Punitive damages may be available if the plaintiff shows that the defendant acted oppressively, fraudulently, or maliciously. (Civ. Code, § 3294.)</w:t>
      </w:r>
    </w:p>
    <w:p w14:paraId="34EED549" w14:textId="77777777" w:rsidR="005D28D1" w:rsidRDefault="005D28D1" w:rsidP="005D28D1">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979139B" w14:textId="77777777" w:rsidR="005D28D1" w:rsidRDefault="005D28D1" w:rsidP="005D28D1">
      <w:pPr>
        <w:spacing w:after="264"/>
        <w:ind w:left="1350" w:hanging="270"/>
      </w:pPr>
      <w:r>
        <w:t xml:space="preserve">•   </w:t>
      </w:r>
      <w:r w:rsidRPr="00BF415A">
        <w:t>Timber. (Code Civ. Proc., § 733.)</w:t>
      </w:r>
    </w:p>
    <w:p w14:paraId="44F20317" w14:textId="77777777" w:rsidR="005D28D1" w:rsidRDefault="005D28D1" w:rsidP="005D28D1">
      <w:pPr>
        <w:spacing w:after="264"/>
        <w:ind w:left="1350" w:hanging="270"/>
      </w:pPr>
      <w:r>
        <w:t xml:space="preserve">•   </w:t>
      </w:r>
      <w:r w:rsidRPr="00BF415A">
        <w:t>Injury to Cable Television Property. (Corps. Code, § 14400.)</w:t>
      </w:r>
    </w:p>
    <w:p w14:paraId="0F227B0E" w14:textId="136D64C5" w:rsidR="005D28D1" w:rsidRDefault="005D28D1" w:rsidP="005D28D1">
      <w:pPr>
        <w:spacing w:after="264"/>
        <w:ind w:left="1440" w:hanging="360"/>
        <w:rPr>
          <w:rFonts w:cs="Times New Roman"/>
          <w:bCs/>
          <w:szCs w:val="24"/>
        </w:rPr>
      </w:pPr>
      <w:r>
        <w:t xml:space="preserve">•   </w:t>
      </w:r>
      <w:r w:rsidRPr="00BF415A">
        <w:t>Stealing utility services. (Civ. Code, § 1882.1.)</w:t>
      </w:r>
    </w:p>
    <w:p w14:paraId="2BF209B3" w14:textId="77777777" w:rsidR="005D28D1" w:rsidRDefault="005D28D1" w:rsidP="005D28D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6AEDAB" w14:textId="12BF2530" w:rsidR="005D28D1" w:rsidRDefault="005D28D1" w:rsidP="005D28D1">
      <w:pPr>
        <w:spacing w:after="264"/>
        <w:ind w:left="1080" w:hanging="360"/>
        <w:rPr>
          <w:rFonts w:cs="Times New Roman"/>
          <w:bCs/>
          <w:szCs w:val="24"/>
        </w:rPr>
      </w:pPr>
      <w:r>
        <w:rPr>
          <w:rFonts w:cs="Times New Roman"/>
          <w:bCs/>
          <w:szCs w:val="24"/>
        </w:rPr>
        <w:lastRenderedPageBreak/>
        <w:t xml:space="preserve">—  </w:t>
      </w:r>
      <w:r w:rsidR="009D75D7" w:rsidRPr="008429A4">
        <w:t xml:space="preserve">A claim for trespass to chattels must be brought within three years, and the statute generally begins accruing  when the trespass occurs. (Code Civ. Proc., § 338(c); </w:t>
      </w:r>
      <w:proofErr w:type="spellStart"/>
      <w:r w:rsidR="009D75D7" w:rsidRPr="008429A4">
        <w:rPr>
          <w:i/>
          <w:iCs/>
        </w:rPr>
        <w:t>AmerUS</w:t>
      </w:r>
      <w:proofErr w:type="spellEnd"/>
      <w:r w:rsidR="009D75D7" w:rsidRPr="008429A4">
        <w:rPr>
          <w:i/>
          <w:iCs/>
        </w:rPr>
        <w:t xml:space="preserve"> Life Ins. Co. v. Bank of America, N.A.</w:t>
      </w:r>
      <w:r w:rsidR="009D75D7" w:rsidRPr="008429A4">
        <w:t xml:space="preserve"> (2006) 143 Cal.App.4th 631, 639.)</w:t>
      </w:r>
    </w:p>
    <w:p w14:paraId="442CAA90" w14:textId="77777777" w:rsidR="005D28D1" w:rsidRDefault="005D28D1" w:rsidP="005D28D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0983075"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Pr>
          <w:rFonts w:cs="Times New Roman"/>
          <w:bCs/>
          <w:i/>
          <w:iCs/>
          <w:szCs w:val="24"/>
          <w:highlight w:val="green"/>
        </w:rPr>
        <w:t>conversion</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9879952" w14:textId="77777777" w:rsidR="005D28D1" w:rsidRDefault="005D28D1" w:rsidP="005D28D1">
      <w:pPr>
        <w:spacing w:after="264"/>
        <w:ind w:left="1080" w:hanging="360"/>
        <w:rPr>
          <w:rFonts w:cs="Times New Roman"/>
          <w:bCs/>
          <w:szCs w:val="24"/>
          <w:highlight w:val="green"/>
        </w:rPr>
      </w:pPr>
      <w:r w:rsidRPr="002D206C">
        <w:rPr>
          <w:rFonts w:cs="Times New Roman"/>
          <w:bCs/>
          <w:szCs w:val="24"/>
          <w:highlight w:val="green"/>
        </w:rPr>
        <w:t>—  ***</w:t>
      </w:r>
    </w:p>
    <w:p w14:paraId="1211CE10" w14:textId="77777777" w:rsidR="005D28D1" w:rsidRDefault="005D28D1" w:rsidP="005D28D1">
      <w:pPr>
        <w:spacing w:after="264"/>
        <w:ind w:left="720"/>
        <w:rPr>
          <w:rFonts w:cs="Times New Roman"/>
          <w:bCs/>
          <w:szCs w:val="24"/>
        </w:rPr>
      </w:pPr>
      <w:r w:rsidRPr="002D206C">
        <w:rPr>
          <w:rFonts w:cs="Times New Roman"/>
          <w:bCs/>
          <w:szCs w:val="24"/>
          <w:highlight w:val="green"/>
        </w:rPr>
        <w:t>—  ***</w:t>
      </w:r>
    </w:p>
    <w:p w14:paraId="501AF0A3" w14:textId="77777777" w:rsidR="005D28D1" w:rsidRDefault="005D28D1" w:rsidP="005D28D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48E793A"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8CD8202" w14:textId="77777777" w:rsidR="005D28D1" w:rsidRDefault="005D28D1" w:rsidP="005D28D1">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9760A2B" w14:textId="5F015BB2" w:rsidR="005D28D1" w:rsidRDefault="001435F6" w:rsidP="005D28D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29571321"/>
          <w:placeholder>
            <w:docPart w:val="630C9E2522EB472E9C7EECDF807E8454"/>
          </w:placeholder>
          <w15:color w:val="23D160"/>
          <w15:appearance w15:val="tags"/>
        </w:sdtPr>
        <w:sdtEndPr>
          <w:rPr>
            <w:rStyle w:val="property1"/>
          </w:rPr>
        </w:sdtEndPr>
        <w:sdtContent>
          <w:r w:rsidR="005D28D1" w:rsidRPr="00642833">
            <w:rPr>
              <w:rFonts w:eastAsia="Times New Roman" w:cs="Times New Roman"/>
              <w:color w:val="CCCCCC"/>
              <w:szCs w:val="24"/>
            </w:rPr>
            <w:t>###</w:t>
          </w:r>
        </w:sdtContent>
      </w:sdt>
    </w:p>
    <w:p w14:paraId="6388B0FD" w14:textId="267156EE" w:rsidR="001055B8" w:rsidRPr="004647C7" w:rsidRDefault="001435F6"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1435F6"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1435F6"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1435F6"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1435F6"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1435F6"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1435F6"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The business judgment rule (“</w:t>
      </w:r>
      <w:proofErr w:type="spellStart"/>
      <w:r>
        <w:rPr>
          <w:rFonts w:cs="Times New Roman"/>
          <w:bCs/>
          <w:szCs w:val="24"/>
        </w:rPr>
        <w:t>BJR</w:t>
      </w:r>
      <w:proofErr w:type="spellEnd"/>
      <w:r>
        <w:rPr>
          <w:rFonts w:cs="Times New Roman"/>
          <w:bCs/>
          <w:szCs w:val="24"/>
        </w:rPr>
        <w:t xml:space="preserve">”)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w:t>
      </w:r>
      <w:proofErr w:type="spellStart"/>
      <w:r w:rsidR="004549BC">
        <w:rPr>
          <w:rFonts w:cs="Times New Roman"/>
          <w:bCs/>
          <w:szCs w:val="24"/>
        </w:rPr>
        <w:t>BJR</w:t>
      </w:r>
      <w:proofErr w:type="spellEnd"/>
      <w:r w:rsidR="004549BC">
        <w:rPr>
          <w:rFonts w:cs="Times New Roman"/>
          <w:bCs/>
          <w:szCs w:val="24"/>
        </w:rPr>
        <w:t xml:space="preserve">,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w:t>
      </w:r>
      <w:proofErr w:type="spellStart"/>
      <w:r w:rsidR="00846116" w:rsidRPr="00846116">
        <w:rPr>
          <w:rFonts w:cs="Times New Roman"/>
          <w:bCs/>
          <w:szCs w:val="24"/>
        </w:rPr>
        <w:t>BJR</w:t>
      </w:r>
      <w:proofErr w:type="spellEnd"/>
      <w:r w:rsidR="00846116" w:rsidRPr="00846116">
        <w:rPr>
          <w:rFonts w:cs="Times New Roman"/>
          <w:bCs/>
          <w:szCs w:val="24"/>
        </w:rPr>
        <w:t xml:space="preserve">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w:t>
      </w:r>
      <w:proofErr w:type="spellStart"/>
      <w:r w:rsidR="00C614FD">
        <w:rPr>
          <w:rFonts w:cs="Times New Roman"/>
          <w:bCs/>
          <w:szCs w:val="24"/>
        </w:rPr>
        <w:t>BJR</w:t>
      </w:r>
      <w:proofErr w:type="spellEnd"/>
      <w:r w:rsidR="00C614FD">
        <w:rPr>
          <w:rFonts w:cs="Times New Roman"/>
          <w:bCs/>
          <w:szCs w:val="24"/>
        </w:rPr>
        <w:t xml:space="preserve">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w:t>
      </w:r>
      <w:proofErr w:type="spellStart"/>
      <w:r>
        <w:rPr>
          <w:rFonts w:cs="Times New Roman"/>
          <w:bCs/>
          <w:szCs w:val="24"/>
        </w:rPr>
        <w:t>BJR</w:t>
      </w:r>
      <w:proofErr w:type="spellEnd"/>
      <w:r>
        <w:rPr>
          <w:rFonts w:cs="Times New Roman"/>
          <w:bCs/>
          <w:szCs w:val="24"/>
        </w:rPr>
        <w:t>,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w:t>
      </w:r>
      <w:proofErr w:type="spellStart"/>
      <w:r>
        <w:rPr>
          <w:rFonts w:cs="Times New Roman"/>
          <w:bCs/>
          <w:szCs w:val="24"/>
        </w:rPr>
        <w:t>HOA’s</w:t>
      </w:r>
      <w:proofErr w:type="spellEnd"/>
      <w:r>
        <w:rPr>
          <w:rFonts w:cs="Times New Roman"/>
          <w:bCs/>
          <w:szCs w:val="24"/>
        </w:rPr>
        <w:t xml:space="preserve"> </w:t>
      </w:r>
      <w:proofErr w:type="spellStart"/>
      <w:r>
        <w:rPr>
          <w:rFonts w:cs="Times New Roman"/>
          <w:bCs/>
          <w:szCs w:val="24"/>
        </w:rPr>
        <w:t>CC&amp;Rs</w:t>
      </w:r>
      <w:proofErr w:type="spellEnd"/>
      <w:r>
        <w:rPr>
          <w:rFonts w:cs="Times New Roman"/>
          <w:bCs/>
          <w:szCs w:val="24"/>
        </w:rPr>
        <w:t xml:space="preserve">—i.e., courts, not </w:t>
      </w:r>
      <w:proofErr w:type="spellStart"/>
      <w:r>
        <w:rPr>
          <w:rFonts w:cs="Times New Roman"/>
          <w:bCs/>
          <w:szCs w:val="24"/>
        </w:rPr>
        <w:t>HOAs</w:t>
      </w:r>
      <w:proofErr w:type="spellEnd"/>
      <w:r>
        <w:rPr>
          <w:rFonts w:cs="Times New Roman"/>
          <w:bCs/>
          <w:szCs w:val="24"/>
        </w:rPr>
        <w:t xml:space="preserve">,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 xml:space="preserve">In other words, a board is offered protection under the </w:t>
      </w:r>
      <w:proofErr w:type="spellStart"/>
      <w:r w:rsidR="00062A5C" w:rsidRPr="00062A5C">
        <w:rPr>
          <w:rFonts w:cs="Times New Roman"/>
          <w:bCs/>
          <w:i/>
          <w:iCs/>
          <w:szCs w:val="24"/>
        </w:rPr>
        <w:t>BJR</w:t>
      </w:r>
      <w:proofErr w:type="spellEnd"/>
      <w:r w:rsidR="00062A5C" w:rsidRPr="00062A5C">
        <w:rPr>
          <w:rFonts w:cs="Times New Roman"/>
          <w:bCs/>
          <w:i/>
          <w:iCs/>
          <w:szCs w:val="24"/>
        </w:rPr>
        <w:t xml:space="preserve"> when it makes a choice, not when it ignores problems.</w:t>
      </w:r>
    </w:p>
    <w:p w14:paraId="6EBA1BA2" w14:textId="5EB3F90E" w:rsidR="00B23F78" w:rsidRDefault="001435F6"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xml:space="preserve">•   When it comes to cases involving disputes related to an </w:t>
      </w:r>
      <w:proofErr w:type="spellStart"/>
      <w:r>
        <w:rPr>
          <w:rFonts w:cs="Times New Roman"/>
          <w:bCs/>
          <w:szCs w:val="24"/>
        </w:rPr>
        <w:t>HOA’s</w:t>
      </w:r>
      <w:proofErr w:type="spellEnd"/>
      <w:r>
        <w:rPr>
          <w:rFonts w:cs="Times New Roman"/>
          <w:bCs/>
          <w:szCs w:val="24"/>
        </w:rPr>
        <w:t xml:space="preserve">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1435F6"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1435F6"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1435F6"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1435F6"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proofErr w:type="spellStart"/>
      <w:r>
        <w:rPr>
          <w:rFonts w:cs="Times New Roman"/>
          <w:bCs/>
          <w:szCs w:val="24"/>
        </w:rPr>
        <w:t>CC&amp;Rs</w:t>
      </w:r>
      <w:proofErr w:type="spellEnd"/>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1435F6"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1435F6"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1435F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1435F6"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1435F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1435F6"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1435F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1435F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1435F6"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1435F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1435F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1435F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1435F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1435F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1435F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1435F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1435F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1435F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1435F6"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1435F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1435F6"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1435F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1435F6"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1435F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1435F6"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1435F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1435F6"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1435F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1435F6"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1435F6"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1435F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1435F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1435F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1435F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1435F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1435F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1435F6"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1435F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1435F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1435F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1435F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1435F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1435F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1435F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1435F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 xml:space="preserve">In the context of HOA disputes, the litigation privilege applies to comments by the </w:t>
      </w:r>
      <w:proofErr w:type="spellStart"/>
      <w:r w:rsidR="001C4B70">
        <w:rPr>
          <w:rFonts w:cs="Times New Roman"/>
          <w:bCs/>
          <w:szCs w:val="24"/>
        </w:rPr>
        <w:t>HOA’s</w:t>
      </w:r>
      <w:proofErr w:type="spellEnd"/>
      <w:r w:rsidR="001C4B70">
        <w:rPr>
          <w:rFonts w:cs="Times New Roman"/>
          <w:bCs/>
          <w:szCs w:val="24"/>
        </w:rPr>
        <w:t xml:space="preserve">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1435F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1435F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1435F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1435F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1435F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1435F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1435F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1435F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1435F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1435F6"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1435F6"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r w:rsidR="0039541A" w:rsidRPr="004647C7">
            <w:rPr>
              <w:rStyle w:val="property1"/>
              <w:rFonts w:eastAsia="Times New Roman" w:cs="Times New Roman"/>
              <w:szCs w:val="24"/>
            </w:rPr>
            <w:t>radio_dispute_or_not</w:t>
          </w:r>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1435F6"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1435F6"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1435F6"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r w:rsidR="004A6D40" w:rsidRPr="004647C7">
            <w:rPr>
              <w:rStyle w:val="property1"/>
              <w:rFonts w:eastAsia="Times New Roman" w:cs="Times New Roman"/>
              <w:szCs w:val="24"/>
            </w:rPr>
            <w:t>radio_dispute_or_not</w:t>
          </w:r>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1435F6"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r w:rsidR="00E36359" w:rsidRPr="00E36359">
            <w:rPr>
              <w:rFonts w:cs="Times New Roman"/>
              <w:color w:val="C92C2C"/>
              <w:szCs w:val="24"/>
            </w:rPr>
            <w:t xml:space="preserve">radio_ds_apply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1435F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2D75CA41" w:rsidR="006F21D2" w:rsidRPr="00E36359" w:rsidRDefault="001435F6"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Pr="00FE3D9A">
            <w:rPr>
              <w:color w:val="5F6364"/>
            </w:rPr>
            <w:t>"</w:t>
          </w:r>
          <w:r>
            <w:rPr>
              <w:color w:val="2F9C0A"/>
            </w:rPr>
            <w:t>No</w:t>
          </w:r>
          <w:r w:rsidRPr="00FE3D9A">
            <w:rPr>
              <w:color w:val="5F636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1435F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1435F6"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r w:rsidR="006F21D2" w:rsidRPr="00E36359">
            <w:rPr>
              <w:rFonts w:cs="Times New Roman"/>
              <w:color w:val="C92C2C"/>
              <w:szCs w:val="24"/>
            </w:rPr>
            <w:t xml:space="preserve">radio_ds_apply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1435F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1435F6"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1435F6"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r w:rsidR="00897E1E" w:rsidRPr="004647C7">
            <w:rPr>
              <w:rStyle w:val="property1"/>
              <w:rFonts w:eastAsia="Times New Roman" w:cs="Times New Roman"/>
              <w:szCs w:val="24"/>
            </w:rPr>
            <w:t>radio_dispute_or_not</w:t>
          </w:r>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1435F6"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1435F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1435F6"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1435F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1435F6"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1435F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1435F6"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1435F6"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r w:rsidR="00C61396" w:rsidRPr="004647C7">
            <w:rPr>
              <w:rStyle w:val="property1"/>
              <w:rFonts w:eastAsia="Times New Roman" w:cs="Times New Roman"/>
              <w:szCs w:val="24"/>
            </w:rPr>
            <w:t>radio_dispute_or_not</w:t>
          </w:r>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1435F6"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1435F6"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1435F6"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20D430D4" w14:textId="56B9B432" w:rsidR="00B663CB" w:rsidRDefault="001435F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1435F6"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09CDD6C7" w14:textId="750ADA55" w:rsidR="00B663CB" w:rsidRDefault="001435F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1435F6"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1435F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1435F6"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1435F6"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r w:rsidR="003F7B9D" w:rsidRPr="004647C7">
            <w:rPr>
              <w:rStyle w:val="property1"/>
              <w:rFonts w:eastAsia="Times New Roman" w:cs="Times New Roman"/>
              <w:szCs w:val="24"/>
            </w:rPr>
            <w:t>radio_dispute_or_not</w:t>
          </w:r>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1435F6"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1435F6"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 xml:space="preserve">of the </w:t>
      </w:r>
      <w:proofErr w:type="spellStart"/>
      <w:r w:rsidR="00E82776" w:rsidRPr="00E82776">
        <w:rPr>
          <w:rFonts w:cs="Times New Roman"/>
          <w:bCs/>
          <w:szCs w:val="24"/>
        </w:rPr>
        <w:t>CC&amp;Rs</w:t>
      </w:r>
      <w:proofErr w:type="spellEnd"/>
      <w:r w:rsidR="00E82776" w:rsidRPr="00E82776">
        <w:rPr>
          <w:rFonts w:cs="Times New Roman"/>
          <w:bCs/>
          <w:szCs w:val="24"/>
        </w:rPr>
        <w:t xml:space="preserve"> contains a binding arbitration provision. Consequently, legal action related to the issues in dispute must be litigated in the manner directed by that provision of the </w:t>
      </w:r>
      <w:proofErr w:type="spellStart"/>
      <w:r w:rsidR="00E82776" w:rsidRPr="00E82776">
        <w:rPr>
          <w:rFonts w:cs="Times New Roman"/>
          <w:bCs/>
          <w:szCs w:val="24"/>
        </w:rPr>
        <w:t>CC&amp;Rs</w:t>
      </w:r>
      <w:proofErr w:type="spellEnd"/>
      <w:r w:rsidR="00E82776" w:rsidRPr="00E82776">
        <w:rPr>
          <w:rFonts w:cs="Times New Roman"/>
          <w:bCs/>
          <w:szCs w:val="24"/>
        </w:rPr>
        <w:t>.</w:t>
      </w:r>
    </w:p>
    <w:p w14:paraId="020DBC64" w14:textId="4F887197" w:rsidR="00F653E9" w:rsidRDefault="001435F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1435F6"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1435F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1435F6"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1435F6"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r w:rsidR="00CB4537" w:rsidRPr="004647C7">
            <w:rPr>
              <w:rStyle w:val="property1"/>
              <w:rFonts w:eastAsia="Times New Roman" w:cs="Times New Roman"/>
              <w:szCs w:val="24"/>
            </w:rPr>
            <w:t>radio_dispute_or_not</w:t>
          </w:r>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1435F6"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1435F6"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1435F6"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1435F6"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1435F6"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1435F6"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1435F6"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1435F6"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1435F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1435F6"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1435F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1435F6"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1435F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1435F6"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1435F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1435F6"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1435F6"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1435F6"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r w:rsidR="00DC78A7" w:rsidRPr="004647C7">
            <w:rPr>
              <w:rStyle w:val="property1"/>
              <w:rFonts w:eastAsia="Times New Roman" w:cs="Times New Roman"/>
              <w:szCs w:val="24"/>
            </w:rPr>
            <w:t>radio_dispute_or_not</w:t>
          </w:r>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1435F6"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1435F6"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1435F6"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1435F6"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1435F6"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1435F6"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E9635" w14:textId="77777777" w:rsidR="005D0D1A" w:rsidRDefault="005D0D1A" w:rsidP="00123934">
      <w:pPr>
        <w:spacing w:after="264"/>
      </w:pPr>
      <w:r>
        <w:separator/>
      </w:r>
    </w:p>
  </w:endnote>
  <w:endnote w:type="continuationSeparator" w:id="0">
    <w:p w14:paraId="3E98E835" w14:textId="77777777" w:rsidR="005D0D1A" w:rsidRDefault="005D0D1A"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1435F6"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FB44" w14:textId="77777777" w:rsidR="005D0D1A" w:rsidRDefault="005D0D1A" w:rsidP="00123934">
      <w:pPr>
        <w:spacing w:after="264"/>
      </w:pPr>
      <w:r>
        <w:separator/>
      </w:r>
    </w:p>
  </w:footnote>
  <w:footnote w:type="continuationSeparator" w:id="0">
    <w:p w14:paraId="1305DAB6" w14:textId="77777777" w:rsidR="005D0D1A" w:rsidRDefault="005D0D1A"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35F6"/>
    <w:rsid w:val="00146EC3"/>
    <w:rsid w:val="0015087F"/>
    <w:rsid w:val="0015475C"/>
    <w:rsid w:val="00155086"/>
    <w:rsid w:val="0015558F"/>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2AD6"/>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1F52"/>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97268"/>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1A"/>
    <w:rsid w:val="005D0D48"/>
    <w:rsid w:val="005D28D1"/>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D75D7"/>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4528"/>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37CD1"/>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1CEB"/>
    <w:rsid w:val="00C43E6D"/>
    <w:rsid w:val="00C45422"/>
    <w:rsid w:val="00C45CEA"/>
    <w:rsid w:val="00C46A55"/>
    <w:rsid w:val="00C46F3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28D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46E3"/>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
      <w:docPartPr>
        <w:name w:val="96C3432D93C64F71BB12E843FB413BA2"/>
        <w:category>
          <w:name w:val="General"/>
          <w:gallery w:val="placeholder"/>
        </w:category>
        <w:types>
          <w:type w:val="bbPlcHdr"/>
        </w:types>
        <w:behaviors>
          <w:behavior w:val="content"/>
        </w:behaviors>
        <w:guid w:val="{78465FC1-9EEC-483A-8126-F02DC3BDD7A8}"/>
      </w:docPartPr>
      <w:docPartBody>
        <w:p w:rsidR="00426E66" w:rsidRDefault="00AF2E2B" w:rsidP="00AF2E2B">
          <w:pPr>
            <w:pStyle w:val="96C3432D93C64F71BB12E843FB413BA2"/>
          </w:pPr>
          <w:r w:rsidRPr="000D4732">
            <w:rPr>
              <w:rStyle w:val="PlaceholderText"/>
            </w:rPr>
            <w:t>Click or tap here to enter text.</w:t>
          </w:r>
        </w:p>
      </w:docPartBody>
    </w:docPart>
    <w:docPart>
      <w:docPartPr>
        <w:name w:val="C359BAA9D6824CE8996D07AB8BFC1EFA"/>
        <w:category>
          <w:name w:val="General"/>
          <w:gallery w:val="placeholder"/>
        </w:category>
        <w:types>
          <w:type w:val="bbPlcHdr"/>
        </w:types>
        <w:behaviors>
          <w:behavior w:val="content"/>
        </w:behaviors>
        <w:guid w:val="{FA48A0E8-2FE0-4872-8AA8-EFACC9049833}"/>
      </w:docPartPr>
      <w:docPartBody>
        <w:p w:rsidR="00426E66" w:rsidRDefault="00AF2E2B" w:rsidP="00AF2E2B">
          <w:pPr>
            <w:pStyle w:val="C359BAA9D6824CE8996D07AB8BFC1EFA"/>
          </w:pPr>
          <w:r w:rsidRPr="00F722FF">
            <w:rPr>
              <w:rStyle w:val="PlaceholderText"/>
            </w:rPr>
            <w:t>Click or tap here to enter text.</w:t>
          </w:r>
        </w:p>
      </w:docPartBody>
    </w:docPart>
    <w:docPart>
      <w:docPartPr>
        <w:name w:val="14DE06B274F140CE8A5C6AAAFA75CCF3"/>
        <w:category>
          <w:name w:val="General"/>
          <w:gallery w:val="placeholder"/>
        </w:category>
        <w:types>
          <w:type w:val="bbPlcHdr"/>
        </w:types>
        <w:behaviors>
          <w:behavior w:val="content"/>
        </w:behaviors>
        <w:guid w:val="{DFF03065-6335-4F3C-8E1B-17AC1BA5A637}"/>
      </w:docPartPr>
      <w:docPartBody>
        <w:p w:rsidR="00426E66" w:rsidRDefault="00AF2E2B" w:rsidP="00AF2E2B">
          <w:pPr>
            <w:pStyle w:val="14DE06B274F140CE8A5C6AAAFA75CCF3"/>
          </w:pPr>
          <w:r w:rsidRPr="00404A3B">
            <w:rPr>
              <w:rStyle w:val="PlaceholderText"/>
            </w:rPr>
            <w:t>Click or tap here to enter text.</w:t>
          </w:r>
        </w:p>
      </w:docPartBody>
    </w:docPart>
    <w:docPart>
      <w:docPartPr>
        <w:name w:val="097C6D72853B48E29B8E729C0FA06CA8"/>
        <w:category>
          <w:name w:val="General"/>
          <w:gallery w:val="placeholder"/>
        </w:category>
        <w:types>
          <w:type w:val="bbPlcHdr"/>
        </w:types>
        <w:behaviors>
          <w:behavior w:val="content"/>
        </w:behaviors>
        <w:guid w:val="{A65CEE57-BC9B-4825-BE91-41BE810E6AEB}"/>
      </w:docPartPr>
      <w:docPartBody>
        <w:p w:rsidR="00426E66" w:rsidRDefault="00AF2E2B" w:rsidP="00AF2E2B">
          <w:pPr>
            <w:pStyle w:val="097C6D72853B48E29B8E729C0FA06CA8"/>
          </w:pPr>
          <w:r w:rsidRPr="00F722FF">
            <w:rPr>
              <w:rStyle w:val="PlaceholderText"/>
            </w:rPr>
            <w:t>Click or tap here to enter text.</w:t>
          </w:r>
        </w:p>
      </w:docPartBody>
    </w:docPart>
    <w:docPart>
      <w:docPartPr>
        <w:name w:val="EC387946EFEE43F3A94E4D63C3E819BE"/>
        <w:category>
          <w:name w:val="General"/>
          <w:gallery w:val="placeholder"/>
        </w:category>
        <w:types>
          <w:type w:val="bbPlcHdr"/>
        </w:types>
        <w:behaviors>
          <w:behavior w:val="content"/>
        </w:behaviors>
        <w:guid w:val="{6AC32739-531D-43EF-A469-B34DD2616069}"/>
      </w:docPartPr>
      <w:docPartBody>
        <w:p w:rsidR="00426E66" w:rsidRDefault="00AF2E2B" w:rsidP="00AF2E2B">
          <w:pPr>
            <w:pStyle w:val="EC387946EFEE43F3A94E4D63C3E819BE"/>
          </w:pPr>
          <w:r w:rsidRPr="000D4732">
            <w:rPr>
              <w:rStyle w:val="PlaceholderText"/>
            </w:rPr>
            <w:t>Click or tap here to enter text.</w:t>
          </w:r>
        </w:p>
      </w:docPartBody>
    </w:docPart>
    <w:docPart>
      <w:docPartPr>
        <w:name w:val="630C9E2522EB472E9C7EECDF807E8454"/>
        <w:category>
          <w:name w:val="General"/>
          <w:gallery w:val="placeholder"/>
        </w:category>
        <w:types>
          <w:type w:val="bbPlcHdr"/>
        </w:types>
        <w:behaviors>
          <w:behavior w:val="content"/>
        </w:behaviors>
        <w:guid w:val="{6F5D8D37-C817-4399-A834-BE42C826DB54}"/>
      </w:docPartPr>
      <w:docPartBody>
        <w:p w:rsidR="00426E66" w:rsidRDefault="00AF2E2B" w:rsidP="00AF2E2B">
          <w:pPr>
            <w:pStyle w:val="630C9E2522EB472E9C7EECDF807E8454"/>
          </w:pPr>
          <w:r w:rsidRPr="00F722FF">
            <w:rPr>
              <w:rStyle w:val="PlaceholderText"/>
            </w:rPr>
            <w:t>Click or tap here to enter text.</w:t>
          </w:r>
        </w:p>
      </w:docPartBody>
    </w:docPart>
    <w:docPart>
      <w:docPartPr>
        <w:name w:val="062CB92B77D845699AF11307DC5BB270"/>
        <w:category>
          <w:name w:val="General"/>
          <w:gallery w:val="placeholder"/>
        </w:category>
        <w:types>
          <w:type w:val="bbPlcHdr"/>
        </w:types>
        <w:behaviors>
          <w:behavior w:val="content"/>
        </w:behaviors>
        <w:guid w:val="{9E1E576D-6BBD-4CB0-B009-BA00A1051631}"/>
      </w:docPartPr>
      <w:docPartBody>
        <w:p w:rsidR="00426E66" w:rsidRDefault="00AF2E2B" w:rsidP="00AF2E2B">
          <w:pPr>
            <w:pStyle w:val="062CB92B77D845699AF11307DC5BB270"/>
          </w:pPr>
          <w:r w:rsidRPr="00404A3B">
            <w:rPr>
              <w:rStyle w:val="PlaceholderText"/>
            </w:rPr>
            <w:t>Click or tap here to enter text.</w:t>
          </w:r>
        </w:p>
      </w:docPartBody>
    </w:docPart>
    <w:docPart>
      <w:docPartPr>
        <w:name w:val="9204B114F36040008C0052FC6A6B8AFD"/>
        <w:category>
          <w:name w:val="General"/>
          <w:gallery w:val="placeholder"/>
        </w:category>
        <w:types>
          <w:type w:val="bbPlcHdr"/>
        </w:types>
        <w:behaviors>
          <w:behavior w:val="content"/>
        </w:behaviors>
        <w:guid w:val="{FC0F5587-EE2F-4F80-A7C6-A2669A5EE3AC}"/>
      </w:docPartPr>
      <w:docPartBody>
        <w:p w:rsidR="00426E66" w:rsidRDefault="00AF2E2B" w:rsidP="00AF2E2B">
          <w:pPr>
            <w:pStyle w:val="9204B114F36040008C0052FC6A6B8AFD"/>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24F0D"/>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26E66"/>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A82CFF"/>
    <w:rsid w:val="00AF2E2B"/>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DD374C"/>
    <w:rsid w:val="00E23DBC"/>
    <w:rsid w:val="00E84D1B"/>
    <w:rsid w:val="00E86B8E"/>
    <w:rsid w:val="00E947E5"/>
    <w:rsid w:val="00EA4C54"/>
    <w:rsid w:val="00EB08CF"/>
    <w:rsid w:val="00F64C6F"/>
    <w:rsid w:val="00F94469"/>
    <w:rsid w:val="00FE3F16"/>
    <w:rsid w:val="00FF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2E2B"/>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 w:type="paragraph" w:customStyle="1" w:styleId="96C3432D93C64F71BB12E843FB413BA2">
    <w:name w:val="96C3432D93C64F71BB12E843FB413BA2"/>
    <w:rsid w:val="00AF2E2B"/>
  </w:style>
  <w:style w:type="paragraph" w:customStyle="1" w:styleId="C359BAA9D6824CE8996D07AB8BFC1EFA">
    <w:name w:val="C359BAA9D6824CE8996D07AB8BFC1EFA"/>
    <w:rsid w:val="00AF2E2B"/>
  </w:style>
  <w:style w:type="paragraph" w:customStyle="1" w:styleId="14DE06B274F140CE8A5C6AAAFA75CCF3">
    <w:name w:val="14DE06B274F140CE8A5C6AAAFA75CCF3"/>
    <w:rsid w:val="00AF2E2B"/>
  </w:style>
  <w:style w:type="paragraph" w:customStyle="1" w:styleId="097C6D72853B48E29B8E729C0FA06CA8">
    <w:name w:val="097C6D72853B48E29B8E729C0FA06CA8"/>
    <w:rsid w:val="00AF2E2B"/>
  </w:style>
  <w:style w:type="paragraph" w:customStyle="1" w:styleId="EC387946EFEE43F3A94E4D63C3E819BE">
    <w:name w:val="EC387946EFEE43F3A94E4D63C3E819BE"/>
    <w:rsid w:val="00AF2E2B"/>
  </w:style>
  <w:style w:type="paragraph" w:customStyle="1" w:styleId="630C9E2522EB472E9C7EECDF807E8454">
    <w:name w:val="630C9E2522EB472E9C7EECDF807E8454"/>
    <w:rsid w:val="00AF2E2B"/>
  </w:style>
  <w:style w:type="paragraph" w:customStyle="1" w:styleId="062CB92B77D845699AF11307DC5BB270">
    <w:name w:val="062CB92B77D845699AF11307DC5BB270"/>
    <w:rsid w:val="00AF2E2B"/>
  </w:style>
  <w:style w:type="paragraph" w:customStyle="1" w:styleId="9204B114F36040008C0052FC6A6B8AFD">
    <w:name w:val="9204B114F36040008C0052FC6A6B8AFD"/>
    <w:rsid w:val="00AF2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491"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ul&gt;&lt;p&gt;Including the Client's name (and where applicable, matter identifier) will make it possible for MBK to locate this specific Questionnaire in the future (when there will be thousands of documents in the database) if you ever need to run the document again from the Questionnair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Is Client in possession of any documents that might be deemed privileged (e.g., Client is, was, or knows a board member)?&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Is Client in possession of any documents that might be deemed privileged (e.g., Client is, was, or knows a board member)?&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Conversion&quot;,&quot;Trespass to Chattel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ross_claims.includes(\&quot;Conversion\&quot;) %}\n&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are the INITIALS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847</TotalTime>
  <Pages>107</Pages>
  <Words>28377</Words>
  <Characters>161749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187</cp:revision>
  <cp:lastPrinted>2020-05-21T21:26:00Z</cp:lastPrinted>
  <dcterms:created xsi:type="dcterms:W3CDTF">2020-06-05T16:34:00Z</dcterms:created>
  <dcterms:modified xsi:type="dcterms:W3CDTF">2022-10-20T17:10:00Z</dcterms:modified>
</cp:coreProperties>
</file>