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441F52"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441F52"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441F52"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441F52"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441F52"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441F52"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441F52"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549687DB"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97268">
        <w:rPr>
          <w:rFonts w:cs="Times New Roman"/>
          <w:noProof/>
          <w:szCs w:val="24"/>
        </w:rPr>
        <w:t>December 28,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441F52"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441F52"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441F52"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441F52"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441F52"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441F52"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441F52"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441F52"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441F52"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441F52"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441F52"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441F52"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441F52"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441F52"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441F52"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441F52"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441F52"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441F52"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441F52"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441F52"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441F52"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441F52"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441F52"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441F52"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441F52"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441F52"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441F52"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441F52"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441F52"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441F52"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441F52"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441F52"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441F52"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441F52"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441F52"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441F52"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441F52"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441F52"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441F52"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441F52"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441F52"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441F52"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441F52"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441F52"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441F52"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441F52"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441F52"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441F52"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441F52"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441F52"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441F52"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441F52"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441F52"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441F52"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441F52"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441F52"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441F52"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441F52"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441F52"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441F52"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441F52"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441F52"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441F52"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441F52"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441F52"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441F52"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441F52"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441F52"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441F52"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441F52"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441F52"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441F52"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441F52"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441F52"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441F52"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441F52"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441F52"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441F52"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441F52"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441F52"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441F52"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applying different rules to different homeowners and/or issuing fines that are not supported by existing </w:t>
      </w:r>
      <w:proofErr w:type="spellStart"/>
      <w:r w:rsidR="005968E0" w:rsidRPr="00371CEB">
        <w:rPr>
          <w:rFonts w:cs="Times New Roman"/>
          <w:bCs/>
          <w:szCs w:val="24"/>
        </w:rPr>
        <w:t>CC&amp;Rs</w:t>
      </w:r>
      <w:proofErr w:type="spellEnd"/>
      <w:r w:rsidR="005968E0" w:rsidRPr="00371CEB">
        <w:rPr>
          <w:rFonts w:cs="Times New Roman"/>
          <w:bCs/>
          <w:szCs w:val="24"/>
        </w:rPr>
        <w:t xml:space="preserve">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 xml:space="preserve">the </w:t>
      </w:r>
      <w:proofErr w:type="spellStart"/>
      <w:r w:rsidR="007A7CFC">
        <w:rPr>
          <w:rFonts w:cs="Times New Roman"/>
          <w:bCs/>
          <w:szCs w:val="24"/>
        </w:rPr>
        <w:t>CC&amp;Rs</w:t>
      </w:r>
      <w:proofErr w:type="spellEnd"/>
      <w:r w:rsidR="007A7CFC">
        <w:rPr>
          <w:rFonts w:cs="Times New Roman"/>
          <w:bCs/>
          <w:szCs w:val="24"/>
        </w:rPr>
        <w:t>.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441F52"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441F52"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26CBACAD" w14:textId="44DADCEA" w:rsidR="00FE2CB5" w:rsidRDefault="00441F52"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441F52"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441F52"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441F52"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441F52"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441F52"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441F52"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441F52"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441F52"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441F52"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5C68FE8F" w14:textId="1275A65C" w:rsidR="007E2199" w:rsidRDefault="00441F52"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441F52"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441F52"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441F52"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441F52"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76AFB2F8" w:rsidR="00D22165" w:rsidRPr="007E2199" w:rsidRDefault="00441F52"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Pr="00FE3D9A">
            <w:rPr>
              <w:color w:val="5F6364"/>
            </w:rPr>
            <w:t>"</w:t>
          </w:r>
          <w:r w:rsidRPr="00FE3D9A">
            <w:rPr>
              <w:color w:val="2F9C0A"/>
            </w:rPr>
            <w:t>Yes</w:t>
          </w:r>
          <w:r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0DBA3F82" w14:textId="153584F8" w:rsidR="007E2199" w:rsidRDefault="00441F52"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4A9A3574" w:rsidR="00612AA1" w:rsidRPr="007E2199" w:rsidRDefault="00441F52"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Pr="00FE3D9A">
            <w:rPr>
              <w:color w:val="5F6364"/>
            </w:rPr>
            <w:t>"</w:t>
          </w:r>
          <w:r w:rsidRPr="00FE3D9A">
            <w:rPr>
              <w:color w:val="2F9C0A"/>
            </w:rPr>
            <w:t>Yes</w:t>
          </w:r>
          <w:r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w:t>
      </w:r>
      <w:proofErr w:type="spellStart"/>
      <w:r w:rsidRPr="007E2199">
        <w:rPr>
          <w:rFonts w:cs="Times New Roman"/>
          <w:bCs/>
          <w:szCs w:val="24"/>
        </w:rPr>
        <w:t>CC&amp;Rs</w:t>
      </w:r>
      <w:proofErr w:type="spellEnd"/>
      <w:r w:rsidRPr="007E2199">
        <w:rPr>
          <w:rFonts w:cs="Times New Roman"/>
          <w:bCs/>
          <w:szCs w:val="24"/>
        </w:rPr>
        <w:t xml:space="preserve"> specifically states that a violation of the </w:t>
      </w:r>
      <w:proofErr w:type="spellStart"/>
      <w:r w:rsidRPr="007E2199">
        <w:rPr>
          <w:rFonts w:cs="Times New Roman"/>
          <w:bCs/>
          <w:szCs w:val="24"/>
        </w:rPr>
        <w:t>CC&amp;Rs</w:t>
      </w:r>
      <w:proofErr w:type="spellEnd"/>
      <w:r w:rsidRPr="007E2199">
        <w:rPr>
          <w:rFonts w:cs="Times New Roman"/>
          <w:bCs/>
          <w:szCs w:val="24"/>
        </w:rPr>
        <w:t xml:space="preserve"> gives rise to a separate nuisance claim.</w:t>
      </w:r>
    </w:p>
    <w:p w14:paraId="724FE036" w14:textId="0AA8C724" w:rsidR="00612AA1" w:rsidRDefault="00441F52"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441F52"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441F52"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441F52"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441F52"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441F52"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441F52"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441F52"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441F52"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441F52"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441F52"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441F52"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441F52"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441F52"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441F52"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441F52"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441F52"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441F52"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441F52"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441F52"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2" w:name="_Hlk41043214"/>
          <w:proofErr w:type="spellEnd"/>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441F52"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441F52"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5F7F6C8E" w14:textId="2CF75F19" w:rsidR="00286C6E" w:rsidRDefault="00441F52"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441F52"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441F52"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441F52"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applying different rules to different homeowners and/or issuing fines that are not supported by existing </w:t>
      </w:r>
      <w:proofErr w:type="spellStart"/>
      <w:r w:rsidR="00C727A3" w:rsidRPr="00C727A3">
        <w:rPr>
          <w:rFonts w:cs="Times New Roman"/>
          <w:bCs/>
          <w:szCs w:val="24"/>
        </w:rPr>
        <w:t>CC&amp;Rs</w:t>
      </w:r>
      <w:proofErr w:type="spellEnd"/>
      <w:r w:rsidR="00C727A3" w:rsidRPr="00C727A3">
        <w:rPr>
          <w:rFonts w:cs="Times New Roman"/>
          <w:bCs/>
          <w:szCs w:val="24"/>
        </w:rPr>
        <w:t xml:space="preserve">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 xml:space="preserve">the </w:t>
      </w:r>
      <w:proofErr w:type="spellStart"/>
      <w:r w:rsidR="00C727A3">
        <w:rPr>
          <w:rFonts w:cs="Times New Roman"/>
          <w:bCs/>
          <w:szCs w:val="24"/>
        </w:rPr>
        <w:t>CC&amp;Rs</w:t>
      </w:r>
      <w:proofErr w:type="spellEnd"/>
      <w:r w:rsidR="00C727A3">
        <w:rPr>
          <w:rFonts w:cs="Times New Roman"/>
          <w:bCs/>
          <w:szCs w:val="24"/>
        </w:rPr>
        <w:t>.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441F52"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441F52"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57A381A" w14:textId="4C46F8E6" w:rsidR="00C0623C" w:rsidRDefault="00441F52"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441F52"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441F52"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441F52"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441F52"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441F52"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441F52"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441F52"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441F52"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xml:space="preserve">—  All </w:t>
      </w:r>
      <w:proofErr w:type="spellStart"/>
      <w:r>
        <w:rPr>
          <w:rFonts w:cs="Times New Roman"/>
          <w:bCs/>
          <w:szCs w:val="24"/>
        </w:rPr>
        <w:t>HOAs</w:t>
      </w:r>
      <w:proofErr w:type="spellEnd"/>
      <w:r>
        <w:rPr>
          <w:rFonts w:cs="Times New Roman"/>
          <w:bCs/>
          <w:szCs w:val="24"/>
        </w:rPr>
        <w:t xml:space="preserve">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w:t>
      </w:r>
      <w:proofErr w:type="spellStart"/>
      <w:r>
        <w:rPr>
          <w:rFonts w:cs="Times New Roman"/>
          <w:bCs/>
          <w:szCs w:val="24"/>
        </w:rPr>
        <w:t>HOA’s</w:t>
      </w:r>
      <w:proofErr w:type="spellEnd"/>
      <w:r>
        <w:rPr>
          <w:rFonts w:cs="Times New Roman"/>
          <w:bCs/>
          <w:szCs w:val="24"/>
        </w:rPr>
        <w:t xml:space="preserve">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 xml:space="preserve">the </w:t>
      </w:r>
      <w:proofErr w:type="spellStart"/>
      <w:r>
        <w:rPr>
          <w:rFonts w:cs="Times New Roman"/>
          <w:bCs/>
          <w:szCs w:val="24"/>
        </w:rPr>
        <w:t>HOA’s</w:t>
      </w:r>
      <w:proofErr w:type="spellEnd"/>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proofErr w:type="spellStart"/>
      <w:r w:rsidRPr="00FE448F">
        <w:rPr>
          <w:rFonts w:cs="Times New Roman"/>
          <w:bCs/>
          <w:szCs w:val="24"/>
        </w:rPr>
        <w:t>HOAs</w:t>
      </w:r>
      <w:proofErr w:type="spellEnd"/>
      <w:r w:rsidRPr="00FE448F">
        <w:rPr>
          <w:rFonts w:cs="Times New Roman"/>
          <w:bCs/>
          <w:szCs w:val="24"/>
        </w:rPr>
        <w:t xml:space="preserve">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w:t>
      </w:r>
      <w:proofErr w:type="spellStart"/>
      <w:r w:rsidRPr="00FE448F">
        <w:rPr>
          <w:rFonts w:cs="Times New Roman"/>
          <w:bCs/>
          <w:szCs w:val="24"/>
        </w:rPr>
        <w:t>HOAs</w:t>
      </w:r>
      <w:proofErr w:type="spellEnd"/>
      <w:r w:rsidRPr="00FE448F">
        <w:rPr>
          <w:rFonts w:cs="Times New Roman"/>
          <w:bCs/>
          <w:szCs w:val="24"/>
        </w:rPr>
        <w:t xml:space="preserve">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w:t>
      </w:r>
      <w:proofErr w:type="spellStart"/>
      <w:r w:rsidRPr="00196FD0">
        <w:rPr>
          <w:rFonts w:cs="Times New Roman"/>
          <w:bCs/>
          <w:szCs w:val="24"/>
        </w:rPr>
        <w:t>HOAs</w:t>
      </w:r>
      <w:proofErr w:type="spellEnd"/>
      <w:r w:rsidRPr="00196FD0">
        <w:rPr>
          <w:rFonts w:cs="Times New Roman"/>
          <w:bCs/>
          <w:szCs w:val="24"/>
        </w:rPr>
        <w:t xml:space="preserve"> cannot revoke or suspend voting privileges as a measure of discipline or as a penalty for a member who is behind on dues. In addition, </w:t>
      </w:r>
      <w:proofErr w:type="spellStart"/>
      <w:r w:rsidRPr="00196FD0">
        <w:rPr>
          <w:rFonts w:cs="Times New Roman"/>
          <w:bCs/>
          <w:szCs w:val="24"/>
        </w:rPr>
        <w:t>HOAs</w:t>
      </w:r>
      <w:proofErr w:type="spellEnd"/>
      <w:r w:rsidRPr="00196FD0">
        <w:rPr>
          <w:rFonts w:cs="Times New Roman"/>
          <w:bCs/>
          <w:szCs w:val="24"/>
        </w:rPr>
        <w:t xml:space="preserve">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proofErr w:type="spellStart"/>
      <w:r w:rsidR="00301AC6" w:rsidRPr="00301AC6">
        <w:rPr>
          <w:rFonts w:cs="Times New Roman"/>
          <w:bCs/>
          <w:szCs w:val="24"/>
        </w:rPr>
        <w:t>HOAs</w:t>
      </w:r>
      <w:proofErr w:type="spellEnd"/>
      <w:r w:rsidR="00301AC6" w:rsidRPr="00301AC6">
        <w:rPr>
          <w:rFonts w:cs="Times New Roman"/>
          <w:bCs/>
          <w:szCs w:val="24"/>
        </w:rPr>
        <w:t xml:space="preserve">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proofErr w:type="spellStart"/>
      <w:r w:rsidRPr="00CE153F">
        <w:rPr>
          <w:rFonts w:cs="Times New Roman"/>
          <w:bCs/>
          <w:szCs w:val="24"/>
        </w:rPr>
        <w:t>HOAs</w:t>
      </w:r>
      <w:proofErr w:type="spellEnd"/>
      <w:r w:rsidRPr="00CE153F">
        <w:rPr>
          <w:rFonts w:cs="Times New Roman"/>
          <w:bCs/>
          <w:szCs w:val="24"/>
        </w:rPr>
        <w:t xml:space="preserve">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441F52"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441F52"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441F52"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441F52"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441F52"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441F52"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441F52"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441F52"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441F52"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441F52"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441F52"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441F52"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441F52"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441F52"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441F52"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441F52"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441F52"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441F52"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441F52"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441F52"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441F52"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441F52"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441F52"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441F52"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441F52"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441F52"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441F52"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441F52"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441F52"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441F52"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xml:space="preserve">. If one or more provisions of the </w:t>
      </w:r>
      <w:proofErr w:type="spellStart"/>
      <w:r w:rsidRPr="004F4E23">
        <w:rPr>
          <w:rFonts w:cs="Times New Roman"/>
          <w:bCs/>
          <w:szCs w:val="24"/>
          <w:highlight w:val="green"/>
        </w:rPr>
        <w:t>CC&amp;Rs</w:t>
      </w:r>
      <w:proofErr w:type="spellEnd"/>
      <w:r w:rsidRPr="004F4E23">
        <w:rPr>
          <w:rFonts w:cs="Times New Roman"/>
          <w:bCs/>
          <w:szCs w:val="24"/>
          <w:highlight w:val="green"/>
        </w:rPr>
        <w:t xml:space="preserve">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441F52"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441F52"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proofErr w:type="spellStart"/>
      <w:r w:rsidR="00B84E98">
        <w:rPr>
          <w:rFonts w:cs="Times New Roman"/>
          <w:bCs/>
          <w:szCs w:val="24"/>
        </w:rPr>
        <w:t>HOA’s</w:t>
      </w:r>
      <w:proofErr w:type="spellEnd"/>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 xml:space="preserve">If the plaintiff can prove that the HOA failed to allow him or her to inspect the records, the plaintiff can obtain injunctive relief ordering the HOA to allow the inspection. Additionally, if the </w:t>
      </w:r>
      <w:proofErr w:type="spellStart"/>
      <w:r w:rsidR="00C000DB" w:rsidRPr="00C000DB">
        <w:rPr>
          <w:rFonts w:cs="Times New Roman"/>
          <w:bCs/>
          <w:szCs w:val="24"/>
        </w:rPr>
        <w:t>HOA’s</w:t>
      </w:r>
      <w:proofErr w:type="spellEnd"/>
      <w:r w:rsidR="00C000DB" w:rsidRPr="00C000DB">
        <w:rPr>
          <w:rFonts w:cs="Times New Roman"/>
          <w:bCs/>
          <w:szCs w:val="24"/>
        </w:rPr>
        <w:t xml:space="preserve">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441F52"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00130667" w14:textId="6F668BCC" w:rsidR="00B37CD1" w:rsidRDefault="00441F52"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End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proofErr w:type="spellStart"/>
          <w:r w:rsidR="00B37CD1">
            <w:rPr>
              <w:rStyle w:val="property1"/>
              <w:rFonts w:eastAsia="Times New Roman"/>
            </w:rPr>
            <w:t>checkbox_potential_claims</w:t>
          </w:r>
          <w:proofErr w:type="spellEnd"/>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proofErr w:type="spellStart"/>
          <w:r w:rsidR="00B37CD1">
            <w:rPr>
              <w:rStyle w:val="property1"/>
              <w:rFonts w:eastAsia="Times New Roman"/>
            </w:rPr>
            <w:t>checkbox_potential_cross_claims</w:t>
          </w:r>
          <w:proofErr w:type="spellEnd"/>
          <w:r w:rsidR="00B37CD1">
            <w:rPr>
              <w:rStyle w:val="property1"/>
              <w:rFonts w:eastAsia="Times New Roman"/>
            </w:rPr>
            <w:t xml:space="preserve">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441F52"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proofErr w:type="spellStart"/>
          <w:r w:rsidR="00B37CD1">
            <w:rPr>
              <w:rFonts w:cs="Times New Roman"/>
              <w:color w:val="C92C2C"/>
              <w:szCs w:val="24"/>
            </w:rPr>
            <w:t>yn_conversion_pet</w:t>
          </w:r>
          <w:proofErr w:type="spellEnd"/>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441F52"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EndPr>
          <w:rPr>
            <w:rStyle w:val="property1"/>
          </w:rPr>
        </w:sdtEnd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proofErr w:type="spellStart"/>
      <w:r w:rsidR="00CB28D9" w:rsidRPr="00831308">
        <w:rPr>
          <w:i/>
          <w:iCs/>
        </w:rPr>
        <w:t>Naftzger</w:t>
      </w:r>
      <w:proofErr w:type="spellEnd"/>
      <w:r w:rsidR="00CB28D9" w:rsidRPr="00831308">
        <w:rPr>
          <w:i/>
          <w:iCs/>
        </w:rPr>
        <w:t xml:space="preserve">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441F52"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EndPr>
          <w:rPr>
            <w:rStyle w:val="property1"/>
          </w:rPr>
        </w:sdtEndPr>
        <w:sdtContent>
          <w:r w:rsidR="00B37CD1" w:rsidRPr="00642833">
            <w:rPr>
              <w:rFonts w:eastAsia="Times New Roman" w:cs="Times New Roman"/>
              <w:color w:val="CCCCCC"/>
              <w:szCs w:val="24"/>
            </w:rPr>
            <w:t>###</w:t>
          </w:r>
        </w:sdtContent>
      </w:sdt>
    </w:p>
    <w:p w14:paraId="2D48A76D" w14:textId="7D448B69" w:rsidR="005D28D1" w:rsidRDefault="00441F52"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End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proofErr w:type="spellStart"/>
          <w:r w:rsidR="005D28D1">
            <w:rPr>
              <w:rStyle w:val="property1"/>
              <w:rFonts w:eastAsia="Times New Roman"/>
            </w:rPr>
            <w:t>checkbox_potential_claims</w:t>
          </w:r>
          <w:proofErr w:type="spellEnd"/>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proofErr w:type="spellStart"/>
          <w:r w:rsidR="005D28D1">
            <w:rPr>
              <w:rStyle w:val="property1"/>
              <w:rFonts w:eastAsia="Times New Roman"/>
            </w:rPr>
            <w:t>checkbox_potential_cross_claims</w:t>
          </w:r>
          <w:proofErr w:type="spellEnd"/>
          <w:r w:rsidR="005D28D1">
            <w:rPr>
              <w:rStyle w:val="property1"/>
              <w:rFonts w:eastAsia="Times New Roman"/>
            </w:rPr>
            <w:t xml:space="preserve">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441F52"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proofErr w:type="spellStart"/>
          <w:r w:rsidR="005D28D1" w:rsidRPr="00EF5658">
            <w:rPr>
              <w:rFonts w:cs="Times New Roman"/>
              <w:color w:val="C92C2C"/>
              <w:szCs w:val="24"/>
            </w:rPr>
            <w:t>checkbox_potential_claims</w:t>
          </w:r>
          <w:proofErr w:type="spellEnd"/>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proofErr w:type="spellStart"/>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proofErr w:type="spellEnd"/>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441F52"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EndPr>
          <w:rPr>
            <w:rStyle w:val="property1"/>
          </w:rPr>
        </w:sdtEnd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proofErr w:type="spellStart"/>
      <w:r w:rsidR="009D75D7" w:rsidRPr="008429A4">
        <w:rPr>
          <w:i/>
          <w:iCs/>
        </w:rPr>
        <w:t>AmerUS</w:t>
      </w:r>
      <w:proofErr w:type="spellEnd"/>
      <w:r w:rsidR="009D75D7" w:rsidRPr="008429A4">
        <w:rPr>
          <w:i/>
          <w:iCs/>
        </w:rPr>
        <w:t xml:space="preserve">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441F52"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EndPr>
          <w:rPr>
            <w:rStyle w:val="property1"/>
          </w:rPr>
        </w:sdtEndPr>
        <w:sdtContent>
          <w:r w:rsidR="005D28D1" w:rsidRPr="00642833">
            <w:rPr>
              <w:rFonts w:eastAsia="Times New Roman" w:cs="Times New Roman"/>
              <w:color w:val="CCCCCC"/>
              <w:szCs w:val="24"/>
            </w:rPr>
            <w:t>###</w:t>
          </w:r>
        </w:sdtContent>
      </w:sdt>
    </w:p>
    <w:p w14:paraId="6388B0FD" w14:textId="267156EE" w:rsidR="001055B8" w:rsidRPr="004647C7" w:rsidRDefault="00441F52"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441F52"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441F52"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441F52"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441F52"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441F52"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441F52"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The business judgment rule (“</w:t>
      </w:r>
      <w:proofErr w:type="spellStart"/>
      <w:r>
        <w:rPr>
          <w:rFonts w:cs="Times New Roman"/>
          <w:bCs/>
          <w:szCs w:val="24"/>
        </w:rPr>
        <w:t>BJR</w:t>
      </w:r>
      <w:proofErr w:type="spellEnd"/>
      <w:r>
        <w:rPr>
          <w:rFonts w:cs="Times New Roman"/>
          <w:bCs/>
          <w:szCs w:val="24"/>
        </w:rPr>
        <w:t xml:space="preserve">”)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w:t>
      </w:r>
      <w:proofErr w:type="spellStart"/>
      <w:r w:rsidR="004549BC">
        <w:rPr>
          <w:rFonts w:cs="Times New Roman"/>
          <w:bCs/>
          <w:szCs w:val="24"/>
        </w:rPr>
        <w:t>BJR</w:t>
      </w:r>
      <w:proofErr w:type="spellEnd"/>
      <w:r w:rsidR="004549BC">
        <w:rPr>
          <w:rFonts w:cs="Times New Roman"/>
          <w:bCs/>
          <w:szCs w:val="24"/>
        </w:rPr>
        <w:t xml:space="preserve">,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w:t>
      </w:r>
      <w:proofErr w:type="spellStart"/>
      <w:r w:rsidR="00846116" w:rsidRPr="00846116">
        <w:rPr>
          <w:rFonts w:cs="Times New Roman"/>
          <w:bCs/>
          <w:szCs w:val="24"/>
        </w:rPr>
        <w:t>BJR</w:t>
      </w:r>
      <w:proofErr w:type="spellEnd"/>
      <w:r w:rsidR="00846116" w:rsidRPr="00846116">
        <w:rPr>
          <w:rFonts w:cs="Times New Roman"/>
          <w:bCs/>
          <w:szCs w:val="24"/>
        </w:rPr>
        <w:t xml:space="preserve">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w:t>
      </w:r>
      <w:proofErr w:type="spellStart"/>
      <w:r w:rsidR="00C614FD">
        <w:rPr>
          <w:rFonts w:cs="Times New Roman"/>
          <w:bCs/>
          <w:szCs w:val="24"/>
        </w:rPr>
        <w:t>BJR</w:t>
      </w:r>
      <w:proofErr w:type="spellEnd"/>
      <w:r w:rsidR="00C614FD">
        <w:rPr>
          <w:rFonts w:cs="Times New Roman"/>
          <w:bCs/>
          <w:szCs w:val="24"/>
        </w:rPr>
        <w:t xml:space="preserve">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w:t>
      </w:r>
      <w:proofErr w:type="spellStart"/>
      <w:r>
        <w:rPr>
          <w:rFonts w:cs="Times New Roman"/>
          <w:bCs/>
          <w:szCs w:val="24"/>
        </w:rPr>
        <w:t>BJR</w:t>
      </w:r>
      <w:proofErr w:type="spellEnd"/>
      <w:r>
        <w:rPr>
          <w:rFonts w:cs="Times New Roman"/>
          <w:bCs/>
          <w:szCs w:val="24"/>
        </w:rPr>
        <w:t>,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w:t>
      </w:r>
      <w:proofErr w:type="spellStart"/>
      <w:r>
        <w:rPr>
          <w:rFonts w:cs="Times New Roman"/>
          <w:bCs/>
          <w:szCs w:val="24"/>
        </w:rPr>
        <w:t>HOA’s</w:t>
      </w:r>
      <w:proofErr w:type="spellEnd"/>
      <w:r>
        <w:rPr>
          <w:rFonts w:cs="Times New Roman"/>
          <w:bCs/>
          <w:szCs w:val="24"/>
        </w:rPr>
        <w:t xml:space="preserve"> </w:t>
      </w:r>
      <w:proofErr w:type="spellStart"/>
      <w:r>
        <w:rPr>
          <w:rFonts w:cs="Times New Roman"/>
          <w:bCs/>
          <w:szCs w:val="24"/>
        </w:rPr>
        <w:t>CC&amp;Rs</w:t>
      </w:r>
      <w:proofErr w:type="spellEnd"/>
      <w:r>
        <w:rPr>
          <w:rFonts w:cs="Times New Roman"/>
          <w:bCs/>
          <w:szCs w:val="24"/>
        </w:rPr>
        <w:t xml:space="preserve">—i.e., courts, not </w:t>
      </w:r>
      <w:proofErr w:type="spellStart"/>
      <w:r>
        <w:rPr>
          <w:rFonts w:cs="Times New Roman"/>
          <w:bCs/>
          <w:szCs w:val="24"/>
        </w:rPr>
        <w:t>HOAs</w:t>
      </w:r>
      <w:proofErr w:type="spellEnd"/>
      <w:r>
        <w:rPr>
          <w:rFonts w:cs="Times New Roman"/>
          <w:bCs/>
          <w:szCs w:val="24"/>
        </w:rPr>
        <w:t xml:space="preserve">,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 xml:space="preserve">In other words, a board is offered protection under the </w:t>
      </w:r>
      <w:proofErr w:type="spellStart"/>
      <w:r w:rsidR="00062A5C" w:rsidRPr="00062A5C">
        <w:rPr>
          <w:rFonts w:cs="Times New Roman"/>
          <w:bCs/>
          <w:i/>
          <w:iCs/>
          <w:szCs w:val="24"/>
        </w:rPr>
        <w:t>BJR</w:t>
      </w:r>
      <w:proofErr w:type="spellEnd"/>
      <w:r w:rsidR="00062A5C" w:rsidRPr="00062A5C">
        <w:rPr>
          <w:rFonts w:cs="Times New Roman"/>
          <w:bCs/>
          <w:i/>
          <w:iCs/>
          <w:szCs w:val="24"/>
        </w:rPr>
        <w:t xml:space="preserve"> when it makes a choice, not when it ignores problems.</w:t>
      </w:r>
    </w:p>
    <w:p w14:paraId="6EBA1BA2" w14:textId="5EB3F90E" w:rsidR="00B23F78" w:rsidRDefault="00441F52"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xml:space="preserve">•   When it comes to cases involving disputes related to an </w:t>
      </w:r>
      <w:proofErr w:type="spellStart"/>
      <w:r>
        <w:rPr>
          <w:rFonts w:cs="Times New Roman"/>
          <w:bCs/>
          <w:szCs w:val="24"/>
        </w:rPr>
        <w:t>HOA’s</w:t>
      </w:r>
      <w:proofErr w:type="spellEnd"/>
      <w:r>
        <w:rPr>
          <w:rFonts w:cs="Times New Roman"/>
          <w:bCs/>
          <w:szCs w:val="24"/>
        </w:rPr>
        <w:t xml:space="preserve">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441F52"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441F52"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441F52"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441F52"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proofErr w:type="spellStart"/>
      <w:r>
        <w:rPr>
          <w:rFonts w:cs="Times New Roman"/>
          <w:bCs/>
          <w:szCs w:val="24"/>
        </w:rPr>
        <w:t>CC&amp;Rs</w:t>
      </w:r>
      <w:proofErr w:type="spellEnd"/>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441F52"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441F52"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441F52"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441F52"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441F52"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441F52"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441F52"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441F52"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441F52"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441F52"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441F52"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441F52"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441F5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441F52"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441F5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441F52"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441F5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441F52"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441F5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441F52"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441F5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441F52"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441F5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441F52"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441F5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441F52"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441F5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441F52"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441F52"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441F52"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441F52"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441F52"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441F52"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441F52"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441F52"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441F52"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441F52"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441F52"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441F52"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441F52"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441F52"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441F52"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441F52"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441F52"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441F52"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441F52"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441F52"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441F5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441F5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441F5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441F5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441F5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441F5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441F5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441F5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441F5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441F5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441F5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441F5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441F5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441F5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441F5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441F5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441F5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441F5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441F5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441F5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441F5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441F5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441F5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441F5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441F52"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441F5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441F5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441F5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441F52"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441F52"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441F5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441F5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441F5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441F5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441F5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441F5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441F5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441F5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441F5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441F5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441F5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441F5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441F5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441F5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441F5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441F5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441F5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441F5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441F5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441F5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441F52"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441F52"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441F52"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441F52"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441F52"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441F52"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 xml:space="preserve">In the context of HOA disputes, the litigation privilege applies to comments by the </w:t>
      </w:r>
      <w:proofErr w:type="spellStart"/>
      <w:r w:rsidR="001C4B70">
        <w:rPr>
          <w:rFonts w:cs="Times New Roman"/>
          <w:bCs/>
          <w:szCs w:val="24"/>
        </w:rPr>
        <w:t>HOA’s</w:t>
      </w:r>
      <w:proofErr w:type="spellEnd"/>
      <w:r w:rsidR="001C4B70">
        <w:rPr>
          <w:rFonts w:cs="Times New Roman"/>
          <w:bCs/>
          <w:szCs w:val="24"/>
        </w:rPr>
        <w:t xml:space="preserve">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441F52"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441F52"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441F52"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441F52"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441F52"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441F52"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441F52"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441F52"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441F52"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441F52"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441F52"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441F52"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441F52"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441F52"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441F52"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441F52"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441F52"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441F52"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441F52"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441F52"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441F52"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441F52"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441F52"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441F52"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441F52"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441F52"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441F52"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441F52"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441F52"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441F52"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441F52"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441F52"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441F52"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20D430D4" w14:textId="56B9B432" w:rsidR="00B663CB" w:rsidRDefault="00441F52"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441F52"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09CDD6C7" w14:textId="750ADA55" w:rsidR="00B663CB" w:rsidRDefault="00441F52"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441F52"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441F52"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441F52"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441F52"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441F52"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441F52"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020DBC64" w14:textId="4F887197" w:rsidR="00F653E9" w:rsidRDefault="00441F52"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441F52"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441F52"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441F52"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441F52"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441F52"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441F52"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441F52"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441F52"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441F52"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441F52"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441F52"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441F52"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441F52"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441F52"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441F52"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441F52"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441F52"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441F52"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441F52"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441F52"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441F52"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441F52"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441F52"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441F52"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441F52"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441F52"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441F52"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441F52"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9635" w14:textId="77777777" w:rsidR="005D0D1A" w:rsidRDefault="005D0D1A" w:rsidP="00123934">
      <w:pPr>
        <w:spacing w:after="264"/>
      </w:pPr>
      <w:r>
        <w:separator/>
      </w:r>
    </w:p>
  </w:endnote>
  <w:endnote w:type="continuationSeparator" w:id="0">
    <w:p w14:paraId="3E98E835" w14:textId="77777777" w:rsidR="005D0D1A" w:rsidRDefault="005D0D1A"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441F52"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FB44" w14:textId="77777777" w:rsidR="005D0D1A" w:rsidRDefault="005D0D1A" w:rsidP="00123934">
      <w:pPr>
        <w:spacing w:after="264"/>
      </w:pPr>
      <w:r>
        <w:separator/>
      </w:r>
    </w:p>
  </w:footnote>
  <w:footnote w:type="continuationSeparator" w:id="0">
    <w:p w14:paraId="1305DAB6" w14:textId="77777777" w:rsidR="005D0D1A" w:rsidRDefault="005D0D1A"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49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107</Pages>
  <Words>28377</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187</cp:revision>
  <cp:lastPrinted>2020-05-21T21:26:00Z</cp:lastPrinted>
  <dcterms:created xsi:type="dcterms:W3CDTF">2020-06-05T16:34:00Z</dcterms:created>
  <dcterms:modified xsi:type="dcterms:W3CDTF">2022-10-20T17:10:00Z</dcterms:modified>
</cp:coreProperties>
</file>