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D5AF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D5AF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CD5AFD"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D5AF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D5AF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D5AF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D5AF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D5AF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D5AF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D5AF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D5AF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D5AF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D5AF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D5AF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D5AF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D5AF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D5AF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D5AF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D5AF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D5AF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D5AF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D5AF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D5AF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D5AF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D5AF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D5AF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D5AF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D5AF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D5AF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D5AF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D5AF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D5AF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D5AF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D5AF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D5AF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D5AF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CD5AFD"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D5AF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CD5AFD"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CD5AFD"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CD5AF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D5AFD"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D5AFD"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D5AFD"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D5AFD"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CD5AFD"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CD5AFD"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CD5AFD"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CD5AFD"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CD5AFD"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CD5AFD"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CD5AFD"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CD5AFD"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CD5AFD"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CD5AFD"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CD5AF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CD5AFD"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CD5AF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CD5AFD"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CD5AF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CD5AFD"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CD5AFD"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CD5AFD"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D5AFD"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D5AF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D5AF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D5AFD"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CD5AF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D5AF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CD5AFD"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D5AFD"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CD5AF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CD5AFD"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CD5AF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CD5AFD"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3714154B" w14:textId="77777777" w:rsidR="00CE5420" w:rsidRDefault="00CE5420" w:rsidP="00C102C2">
      <w:pPr>
        <w:spacing w:after="0" w:line="240" w:lineRule="auto"/>
        <w:rPr>
          <w:rFonts w:ascii="Cormorant Garamond" w:hAnsi="Cormorant Garamond" w:cs="Times New Roman"/>
          <w:sz w:val="20"/>
          <w:szCs w:val="20"/>
        </w:rPr>
      </w:pPr>
    </w:p>
    <w:p w14:paraId="40B435DE" w14:textId="3FE19961" w:rsidR="00CE5420" w:rsidRPr="00F251D0" w:rsidRDefault="00CE542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Responsibility for Defects/Installation</w:t>
      </w:r>
      <w:r w:rsidRPr="00F251D0">
        <w:rPr>
          <w:rFonts w:ascii="Cormorant Garamond" w:hAnsi="Cormorant Garamond" w:cs="Times New Roman"/>
          <w:sz w:val="20"/>
          <w:szCs w:val="20"/>
        </w:rPr>
        <w:t>.</w:t>
      </w:r>
      <w:r>
        <w:rPr>
          <w:rFonts w:ascii="Cormorant Garamond" w:hAnsi="Cormorant Garamond" w:cs="Times New Roman"/>
          <w:sz w:val="20"/>
          <w:szCs w:val="20"/>
        </w:rPr>
        <w:t xml:space="preserve"> Client shall inspect all items (e.g., furnishings, accessories, etc.) ordered through Rosemary Road immediately upon delivery and/or installation and communicate the nature of any complaints or defects of such items to Rosemary Road in writing within three calendar days of such delivery/installation. While Rosemary Road will work with Client to address the defect or failure, Client acknowledges and agrees that at no time will Rosemary Road bear any liability for any defective items delivered or installations made by anyone other than Rosemary Road.</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CD5AFD"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CD5AFD"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CD5AFD"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CD5AFD"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CD5AFD"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CD5AFD"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CD5AFD"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CD5AFD"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CD5AFD"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CD5AFD"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CD5AFD"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CD5AFD"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43A756DE" w14:textId="098C9297" w:rsidR="00A778D1" w:rsidRDefault="00A778D1" w:rsidP="001852A3">
      <w:pPr>
        <w:spacing w:after="0" w:line="240" w:lineRule="auto"/>
        <w:rPr>
          <w:rFonts w:ascii="Cormorant Garamond" w:hAnsi="Cormorant Garamond"/>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Independent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At all times during the pendency of the Project, Rosemary Road shall be and remain an independent contractor within the meaning of California law.</w:t>
      </w:r>
    </w:p>
    <w:p w14:paraId="27ECC54C" w14:textId="77777777" w:rsidR="00A778D1" w:rsidRDefault="00A778D1" w:rsidP="001852A3">
      <w:pPr>
        <w:spacing w:after="0" w:line="240" w:lineRule="auto"/>
        <w:rPr>
          <w:rFonts w:ascii="Cormorant Garamond" w:hAnsi="Cormorant Garamond"/>
          <w:sz w:val="20"/>
          <w:szCs w:val="20"/>
        </w:rPr>
      </w:pPr>
    </w:p>
    <w:p w14:paraId="0002BE32" w14:textId="237A9325"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00705E98">
        <w:rPr>
          <w:rFonts w:ascii="Cormorant Garamond" w:hAnsi="Cormorant Garamond"/>
          <w:sz w:val="20"/>
          <w:szCs w:val="20"/>
        </w:rPr>
        <w:t>it will perform the Design Services in a professional manner, in accordance with reasonable industry standards, and in conformance with the explicit specifications contained in this Agreement. TH</w:t>
      </w:r>
      <w:r w:rsidR="00705E98" w:rsidRPr="00E142B8">
        <w:rPr>
          <w:rFonts w:ascii="Cormorant Garamond" w:hAnsi="Cormorant Garamond"/>
          <w:sz w:val="20"/>
          <w:szCs w:val="20"/>
        </w:rPr>
        <w:t xml:space="preserve">IS WARRANTY SHALL BE THE EXCLUSIVE WARRANTY AVAILABLE TO </w:t>
      </w:r>
      <w:r w:rsidR="00705E98">
        <w:rPr>
          <w:rFonts w:ascii="Cormorant Garamond" w:hAnsi="Cormorant Garamond"/>
          <w:sz w:val="20"/>
          <w:szCs w:val="20"/>
        </w:rPr>
        <w:t>CLIENT</w:t>
      </w:r>
      <w:r w:rsidR="00705E98"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5BBD5ED4" w14:textId="77777777" w:rsidR="00705E98" w:rsidRDefault="00705E98" w:rsidP="001852A3">
      <w:pPr>
        <w:spacing w:after="0" w:line="240" w:lineRule="auto"/>
        <w:rPr>
          <w:rFonts w:ascii="Cormorant Garamond" w:hAnsi="Cormorant Garamond"/>
          <w:sz w:val="20"/>
          <w:szCs w:val="20"/>
        </w:rPr>
      </w:pPr>
    </w:p>
    <w:p w14:paraId="1347A796" w14:textId="78521A23" w:rsidR="00705E98" w:rsidRDefault="00705E98" w:rsidP="00705E98">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Other Warranties</w:t>
      </w:r>
      <w:r w:rsidRPr="00E142B8">
        <w:rPr>
          <w:rFonts w:ascii="Cormorant Garamond" w:hAnsi="Cormorant Garamond" w:cs="Times New Roman"/>
          <w:sz w:val="20"/>
          <w:szCs w:val="20"/>
        </w:rPr>
        <w:t xml:space="preserve">. </w:t>
      </w:r>
      <w:r>
        <w:rPr>
          <w:rFonts w:ascii="Cormorant Garamond" w:hAnsi="Cormorant Garamond"/>
          <w:sz w:val="20"/>
          <w:szCs w:val="20"/>
        </w:rPr>
        <w:t>While Rosemary Road makes no warranties other than the ones expressly stated above, Client shall have the benefit of all warranties and guarantees issued to Client either by operation of law, or by suppliers, manufacturers, vendors, or contractors that Client contracts with to effectuate any aspects of the design concept for the Project. Client shall be solely responsible for enforcing such warranties/guarantees.</w:t>
      </w:r>
    </w:p>
    <w:p w14:paraId="2A67950D" w14:textId="77777777" w:rsidR="00DD6567" w:rsidRDefault="00DD6567" w:rsidP="001852A3">
      <w:pPr>
        <w:spacing w:after="0" w:line="240" w:lineRule="auto"/>
        <w:rPr>
          <w:rFonts w:ascii="Cormorant Garamond" w:hAnsi="Cormorant Garamond"/>
          <w:sz w:val="20"/>
          <w:szCs w:val="20"/>
        </w:rPr>
      </w:pPr>
    </w:p>
    <w:p w14:paraId="0CE0EFDF" w14:textId="05AFB1B9"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w:t>
      </w:r>
      <w:r w:rsidRPr="00705E98">
        <w:rPr>
          <w:rFonts w:ascii="Cormorant Garamond" w:hAnsi="Cormorant Garamond"/>
          <w:sz w:val="20"/>
          <w:szCs w:val="20"/>
        </w:rPr>
        <w:t>e 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3753A985"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 xml:space="preserve">Client acknowledges </w:t>
      </w:r>
      <w:r w:rsidR="00DF74EF">
        <w:rPr>
          <w:rFonts w:ascii="Cormorant Garamond" w:hAnsi="Cormorant Garamond"/>
          <w:sz w:val="20"/>
          <w:szCs w:val="20"/>
        </w:rPr>
        <w:t xml:space="preserve">and agrees </w:t>
      </w:r>
      <w:r w:rsidR="00DB7DE4">
        <w:rPr>
          <w:rFonts w:ascii="Cormorant Garamond" w:hAnsi="Cormorant Garamond"/>
          <w:sz w:val="20"/>
          <w:szCs w:val="20"/>
        </w:rPr>
        <w:t>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75211F">
        <w:rPr>
          <w:rFonts w:ascii="Cormorant Garamond" w:hAnsi="Cormorant Garamond"/>
          <w:sz w:val="20"/>
          <w:szCs w:val="20"/>
        </w:rPr>
        <w:t>items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75211F">
        <w:rPr>
          <w:rFonts w:ascii="Cormorant Garamond" w:hAnsi="Cormorant Garamond"/>
          <w:sz w:val="20"/>
          <w:szCs w:val="20"/>
        </w:rPr>
        <w:t>items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0B46DCE0" w:rsidR="00C67BAA" w:rsidRDefault="00C67BAA" w:rsidP="009E1E68">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0075211F">
        <w:rPr>
          <w:rFonts w:ascii="Cormorant Garamond" w:hAnsi="Cormorant Garamond" w:cs="Times New Roman"/>
          <w:sz w:val="20"/>
          <w:szCs w:val="20"/>
        </w:rPr>
        <w:t xml:space="preserve"> Client </w:t>
      </w:r>
      <w:r w:rsidR="00DF74EF">
        <w:rPr>
          <w:rFonts w:ascii="Cormorant Garamond" w:hAnsi="Cormorant Garamond" w:cs="Times New Roman"/>
          <w:sz w:val="20"/>
          <w:szCs w:val="20"/>
        </w:rPr>
        <w:t xml:space="preserve">acknowledges and agrees that under no circumstances shall Rosemary Road shall bear any liability for any actions or inactions of third parties—e.g., contractors, licensed professionals, trades, vendors, etc.—whether recommended to Client </w:t>
      </w:r>
      <w:r w:rsidR="009E1E68">
        <w:rPr>
          <w:rFonts w:ascii="Cormorant Garamond" w:hAnsi="Cormorant Garamond" w:cs="Times New Roman"/>
          <w:sz w:val="20"/>
          <w:szCs w:val="20"/>
        </w:rPr>
        <w:t xml:space="preserve">by Rosemary Road or otherwise. </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1876B293"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A7581">
        <w:rPr>
          <w:rFonts w:ascii="Cormorant Garamond" w:hAnsi="Cormorant Garamond" w:cs="Times New Roman"/>
          <w:b/>
          <w:bCs/>
          <w:sz w:val="20"/>
          <w:szCs w:val="20"/>
          <w:u w:val="single"/>
        </w:rPr>
        <w:t>Not Responsible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xml:space="preserve">; </w:t>
      </w:r>
      <w:r w:rsidR="000D3D02">
        <w:rPr>
          <w:rFonts w:ascii="Cormorant Garamond" w:hAnsi="Cormorant Garamond" w:cs="Times New Roman"/>
          <w:sz w:val="20"/>
          <w:szCs w:val="20"/>
        </w:rPr>
        <w:lastRenderedPageBreak/>
        <w:t>(</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5E98"/>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E5"/>
    <w:rsid w:val="00CB54FA"/>
    <w:rsid w:val="00CB59ED"/>
    <w:rsid w:val="00CB6A92"/>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2471</TotalTime>
  <Pages>17</Pages>
  <Words>8568</Words>
  <Characters>48841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679</cp:revision>
  <cp:lastPrinted>2023-03-15T16:38:00Z</cp:lastPrinted>
  <dcterms:created xsi:type="dcterms:W3CDTF">2022-05-13T13:54:00Z</dcterms:created>
  <dcterms:modified xsi:type="dcterms:W3CDTF">2023-06-13T14:44:00Z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