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B341DA"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B341DA"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B341DA"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B341DA"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B341DA"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B341DA">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B341DA">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B341DA">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B341DA">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B341DA">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B341DA">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B341DA">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B341DA">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B341DA">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B341DA">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B341DA">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B341DA">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B341DA">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B341DA">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B341DA">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B341DA">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B341DA">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B341DA">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B341DA">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B341DA">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B341DA">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B341DA">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B341DA">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B341DA">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B341DA">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B341DA">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B341DA">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B341DA">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B341DA">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B341DA">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B341DA">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B341DA">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B341DA">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B341DA">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B341DA">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B341DA">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B341DA">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B341DA">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B341DA">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B341DA">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B341DA">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B341DA">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B341DA">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B341DA">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B341DA">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B341DA">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B341DA">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B341DA">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B341DA">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B341DA">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B341DA">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B341DA">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B341DA">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B341DA">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B341DA">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B341DA">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B341DA">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B341DA">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B341DA">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B341DA">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B341DA">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B341DA">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B341DA">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B341DA">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B341DA">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B341DA">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B341DA">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B341DA">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B341DA">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B341DA">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B341DA">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B341DA">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B341DA">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B341DA">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B341DA">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B341DA">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B341DA">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B341DA">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B341DA">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B341DA">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B341DA">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B341DA">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B341DA">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B341DA">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B341DA">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B341DA">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B341DA">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B341DA">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B341DA">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B341DA">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B341DA">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B341DA">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B341DA">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B341DA">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B341DA">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B341DA">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B341DA">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B341DA">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B341DA">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B341DA">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B341DA">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B341DA">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B341DA">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B341DA">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B341DA">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B341DA">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B341DA">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B341DA">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B341DA">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B341DA">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B341DA">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B341DA">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B341DA">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B341DA">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B341DA">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B341DA">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B341DA">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B341DA">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B341DA">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B341DA"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B341DA"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B341DA"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B341DA"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B341DA"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B341DA"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B341DA"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B341DA"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B341DA"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B341DA"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B341DA"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B341DA"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B341DA"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B341DA"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B341DA"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B341DA"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B341DA"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B341DA"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B341DA"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B341DA"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B341DA"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B341DA"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B341DA"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B341DA"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B341DA"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B341D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B341DA"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B341D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B341DA"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B341DA"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B341DA"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B341DA"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B341DA"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B341DA"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B341DA"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B341D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B341DA"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B341DA"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B341DA"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B341DA"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B341DA"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B341D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B341DA"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B341DA"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B341DA"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B341D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B341DA"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B341DA"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B341DA"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B341DA"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B341DA"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B341DA"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B341DA"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B341DA"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B341D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B341DA"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B341DA"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B341DA"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2C4F9C" w:rsidRDefault="008134BD" w:rsidP="0020072A">
      <w:pPr>
        <w:spacing w:after="264"/>
        <w:rPr>
          <w:rFonts w:cs="Times New Roman"/>
          <w:szCs w:val="24"/>
        </w:rPr>
      </w:pPr>
      <w:r w:rsidRPr="002C4F9C">
        <w:rPr>
          <w:rFonts w:cs="Times New Roman"/>
          <w:szCs w:val="24"/>
        </w:rPr>
        <w:t>If</w:t>
      </w:r>
      <w:r w:rsidR="0020072A" w:rsidRPr="002C4F9C">
        <w:rPr>
          <w:rFonts w:cs="Times New Roman"/>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May not be cited, or even </w:t>
      </w:r>
      <w:r w:rsidRPr="002C4F9C">
        <w:rPr>
          <w:rFonts w:cs="Times New Roman"/>
          <w:i/>
          <w:iCs/>
          <w:szCs w:val="24"/>
        </w:rPr>
        <w:t>referenced</w:t>
      </w:r>
      <w:r w:rsidRPr="002C4F9C">
        <w:rPr>
          <w:rFonts w:cs="Times New Roman"/>
          <w:szCs w:val="24"/>
        </w:rPr>
        <w:t xml:space="preserve">, at all during the pre-litigation or litigation phases of the cases. </w:t>
      </w:r>
    </w:p>
    <w:p w14:paraId="709AF4E9" w14:textId="77777777" w:rsidR="0020072A" w:rsidRPr="002C4F9C" w:rsidRDefault="0020072A" w:rsidP="0020072A">
      <w:pPr>
        <w:spacing w:after="264"/>
        <w:ind w:left="720"/>
        <w:rPr>
          <w:rFonts w:cs="Times New Roman"/>
          <w:b/>
          <w:bCs/>
          <w:szCs w:val="24"/>
        </w:rPr>
      </w:pPr>
      <w:r w:rsidRPr="002C4F9C">
        <w:rPr>
          <w:rFonts w:cs="Times New Roman"/>
          <w:szCs w:val="24"/>
        </w:rPr>
        <w:t>—  Must be stored in a separate folder in “Client Docs” called “</w:t>
      </w:r>
      <w:r w:rsidRPr="002C4F9C">
        <w:rPr>
          <w:rFonts w:cs="Times New Roman"/>
          <w:szCs w:val="24"/>
          <w:u w:val="single"/>
        </w:rPr>
        <w:t>HOA Privileged Docs.</w:t>
      </w:r>
      <w:r w:rsidRPr="002C4F9C">
        <w:rPr>
          <w:rFonts w:cs="Times New Roman"/>
          <w:szCs w:val="24"/>
        </w:rPr>
        <w:t>”</w:t>
      </w:r>
    </w:p>
    <w:p w14:paraId="72923E6C" w14:textId="77777777" w:rsidR="0020072A" w:rsidRPr="00020852" w:rsidRDefault="0020072A" w:rsidP="0020072A">
      <w:pPr>
        <w:spacing w:after="264"/>
        <w:rPr>
          <w:rFonts w:cs="Times New Roman"/>
          <w:szCs w:val="24"/>
        </w:rPr>
      </w:pPr>
      <w:r w:rsidRPr="002C4F9C">
        <w:rPr>
          <w:rFonts w:cs="Times New Roman"/>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2C4F9C" w:rsidRDefault="0020072A" w:rsidP="0020072A">
      <w:pPr>
        <w:spacing w:after="264"/>
        <w:ind w:left="1080" w:hanging="360"/>
        <w:rPr>
          <w:rFonts w:cs="Times New Roman"/>
          <w:szCs w:val="24"/>
        </w:rPr>
      </w:pPr>
      <w:r w:rsidRPr="002C4F9C">
        <w:rPr>
          <w:rFonts w:cs="Times New Roman"/>
          <w:szCs w:val="24"/>
        </w:rPr>
        <w:t>—  Where the client is a corporation, it alone (through its officers and directors) is the holder of the privilege and it alone may waive the privilege. (</w:t>
      </w:r>
      <w:proofErr w:type="spellStart"/>
      <w:r w:rsidRPr="002C4F9C">
        <w:rPr>
          <w:rFonts w:cs="Times New Roman"/>
          <w:i/>
          <w:iCs/>
          <w:szCs w:val="24"/>
        </w:rPr>
        <w:t>Titmas</w:t>
      </w:r>
      <w:proofErr w:type="spellEnd"/>
      <w:r w:rsidRPr="002C4F9C">
        <w:rPr>
          <w:rFonts w:cs="Times New Roman"/>
          <w:i/>
          <w:iCs/>
          <w:szCs w:val="24"/>
        </w:rPr>
        <w:t xml:space="preserve"> v. Sup.Ct. (</w:t>
      </w:r>
      <w:proofErr w:type="spellStart"/>
      <w:r w:rsidRPr="002C4F9C">
        <w:rPr>
          <w:rFonts w:cs="Times New Roman"/>
          <w:i/>
          <w:iCs/>
          <w:szCs w:val="24"/>
        </w:rPr>
        <w:t>Iavarone</w:t>
      </w:r>
      <w:proofErr w:type="spellEnd"/>
      <w:r w:rsidRPr="002C4F9C">
        <w:rPr>
          <w:rFonts w:cs="Times New Roman"/>
          <w:i/>
          <w:iCs/>
          <w:szCs w:val="24"/>
        </w:rPr>
        <w:t>)</w:t>
      </w:r>
      <w:r w:rsidRPr="002C4F9C">
        <w:rPr>
          <w:rFonts w:cs="Times New Roman"/>
          <w:szCs w:val="24"/>
        </w:rPr>
        <w:t xml:space="preserve"> (2001) 87 Cal.App.4th 738, fn. 1.) </w:t>
      </w:r>
    </w:p>
    <w:p w14:paraId="0D37A74B" w14:textId="77777777" w:rsidR="0020072A" w:rsidRPr="002C4F9C" w:rsidRDefault="0020072A" w:rsidP="0020072A">
      <w:pPr>
        <w:spacing w:after="264"/>
        <w:ind w:left="1080" w:hanging="360"/>
        <w:rPr>
          <w:rFonts w:cs="Times New Roman"/>
          <w:szCs w:val="24"/>
        </w:rPr>
      </w:pPr>
      <w:r w:rsidRPr="002C4F9C">
        <w:rPr>
          <w:rFonts w:cs="Times New Roman"/>
          <w:szCs w:val="24"/>
        </w:rPr>
        <w:t>—  The authority to waive the attorney-client privilege rests with the corporation’s officers and directors. When control of the corporation passes to new people, so too does the authority to assert or waive the privilege. (</w:t>
      </w:r>
      <w:r w:rsidRPr="002C4F9C">
        <w:rPr>
          <w:rFonts w:cs="Times New Roman"/>
          <w:i/>
          <w:iCs/>
          <w:szCs w:val="24"/>
        </w:rPr>
        <w:t xml:space="preserve">Commodity Futures Trading </w:t>
      </w:r>
      <w:proofErr w:type="spellStart"/>
      <w:r w:rsidRPr="002C4F9C">
        <w:rPr>
          <w:rFonts w:cs="Times New Roman"/>
          <w:i/>
          <w:iCs/>
          <w:szCs w:val="24"/>
        </w:rPr>
        <w:t>Com’n</w:t>
      </w:r>
      <w:proofErr w:type="spellEnd"/>
      <w:r w:rsidRPr="002C4F9C">
        <w:rPr>
          <w:rFonts w:cs="Times New Roman"/>
          <w:i/>
          <w:iCs/>
          <w:szCs w:val="24"/>
        </w:rPr>
        <w:t xml:space="preserve"> v. Weintraub</w:t>
      </w:r>
      <w:r w:rsidRPr="002C4F9C">
        <w:rPr>
          <w:rFonts w:cs="Times New Roman"/>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2C4F9C">
        <w:rPr>
          <w:rFonts w:cs="Times New Roman"/>
          <w:i/>
          <w:iCs/>
          <w:szCs w:val="24"/>
        </w:rPr>
        <w:t>Id. at</w:t>
      </w:r>
      <w:r w:rsidRPr="002C4F9C">
        <w:rPr>
          <w:rFonts w:cs="Times New Roman"/>
          <w:szCs w:val="24"/>
        </w:rPr>
        <w:t xml:space="preserve"> 349.) A former director has no power to assert or waive the corporation’s privilege, and a former officer cannot assert the protection if the corporation as waived it. (</w:t>
      </w:r>
      <w:r w:rsidRPr="002C4F9C">
        <w:rPr>
          <w:rFonts w:cs="Times New Roman"/>
          <w:i/>
          <w:szCs w:val="24"/>
        </w:rPr>
        <w:t>Ibid</w:t>
      </w:r>
      <w:r w:rsidRPr="002C4F9C">
        <w:rPr>
          <w:rFonts w:cs="Times New Roman"/>
          <w:szCs w:val="24"/>
        </w:rPr>
        <w:t>.)</w:t>
      </w:r>
    </w:p>
    <w:p w14:paraId="13F8B188" w14:textId="77777777" w:rsidR="0020072A" w:rsidRPr="00020852" w:rsidRDefault="0020072A" w:rsidP="0020072A">
      <w:pPr>
        <w:spacing w:after="264"/>
        <w:ind w:left="1080" w:hanging="360"/>
        <w:rPr>
          <w:rFonts w:cs="Times New Roman"/>
          <w:szCs w:val="24"/>
        </w:rPr>
      </w:pPr>
      <w:r w:rsidRPr="002C4F9C">
        <w:rPr>
          <w:rFonts w:cs="Times New Roman"/>
          <w:szCs w:val="24"/>
        </w:rPr>
        <w:t>—  The HOA may waive the privilege, but in cases where two or more people are joint holders of a privilege, the waiver of that privilege by one does NOT affect the rights of the other(s) to claim the privilege. (</w:t>
      </w:r>
      <w:r w:rsidRPr="002C4F9C">
        <w:rPr>
          <w:rFonts w:cs="Times New Roman"/>
          <w:i/>
          <w:iCs/>
          <w:szCs w:val="24"/>
        </w:rPr>
        <w:t xml:space="preserve">American Mut. </w:t>
      </w:r>
      <w:proofErr w:type="spellStart"/>
      <w:r w:rsidRPr="002C4F9C">
        <w:rPr>
          <w:rFonts w:cs="Times New Roman"/>
          <w:i/>
          <w:iCs/>
          <w:szCs w:val="24"/>
        </w:rPr>
        <w:t>Liab</w:t>
      </w:r>
      <w:proofErr w:type="spellEnd"/>
      <w:r w:rsidRPr="002C4F9C">
        <w:rPr>
          <w:rFonts w:cs="Times New Roman"/>
          <w:i/>
          <w:iCs/>
          <w:szCs w:val="24"/>
        </w:rPr>
        <w:t>. Ins. Co v. Superior Court</w:t>
      </w:r>
      <w:r w:rsidRPr="002C4F9C">
        <w:rPr>
          <w:rFonts w:cs="Times New Roman"/>
          <w:szCs w:val="24"/>
        </w:rPr>
        <w:t xml:space="preserve"> (1974) 38 Cal.App.3d 579; </w:t>
      </w:r>
      <w:proofErr w:type="spellStart"/>
      <w:r w:rsidRPr="002C4F9C">
        <w:rPr>
          <w:rFonts w:cs="Times New Roman"/>
          <w:szCs w:val="24"/>
        </w:rPr>
        <w:t>Ev</w:t>
      </w:r>
      <w:proofErr w:type="spellEnd"/>
      <w:r w:rsidRPr="002C4F9C">
        <w:rPr>
          <w:rFonts w:cs="Times New Roman"/>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CRPC 4.4 requires attorneys to return privileged documents that were “inadvertently sent or produced.” CRPC 4.4, however, does </w:t>
      </w:r>
      <w:r w:rsidRPr="002C4F9C">
        <w:rPr>
          <w:rFonts w:cs="Times New Roman"/>
          <w:i/>
          <w:iCs/>
          <w:szCs w:val="24"/>
        </w:rPr>
        <w:t>not</w:t>
      </w:r>
      <w:r w:rsidRPr="002C4F9C">
        <w:rPr>
          <w:rFonts w:cs="Times New Roman"/>
          <w:szCs w:val="24"/>
        </w:rPr>
        <w:t xml:space="preserve"> seem to apply. Not only did Client intentionally produce </w:t>
      </w:r>
      <w:r w:rsidRPr="002C4F9C">
        <w:rPr>
          <w:rFonts w:cs="Times New Roman"/>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2C4F9C">
        <w:rPr>
          <w:rFonts w:cs="Times New Roman"/>
          <w:i/>
          <w:iCs/>
          <w:szCs w:val="24"/>
        </w:rPr>
        <w:t>Clark v. Superior Court</w:t>
      </w:r>
      <w:r w:rsidRPr="002C4F9C">
        <w:rPr>
          <w:rFonts w:cs="Times New Roman"/>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t>
      </w:r>
      <w:r w:rsidRPr="002C4F9C">
        <w:rPr>
          <w:rFonts w:cs="Times New Roman"/>
          <w:i/>
          <w:iCs/>
          <w:szCs w:val="24"/>
        </w:rPr>
        <w:t xml:space="preserve">Keep in mind that in Clark, the court disqualified the attorney in question </w:t>
      </w:r>
      <w:r w:rsidRPr="002C4F9C">
        <w:rPr>
          <w:rFonts w:cs="Times New Roman"/>
          <w:szCs w:val="24"/>
        </w:rPr>
        <w:t>(who represented an employee of a company) for excessively reviewing the employer’s (i.e., the opposing side’s) privileged materials,</w:t>
      </w:r>
      <w:r w:rsidRPr="002C4F9C">
        <w:rPr>
          <w:rFonts w:cs="Times New Roman"/>
          <w:i/>
          <w:iCs/>
          <w:szCs w:val="24"/>
        </w:rPr>
        <w:t xml:space="preserve"> despite the fact that (a) the employee intentionally transmitted the documents to the attorney, and (b) the employee had a right to receive the privileged materials during the course of his employment</w:t>
      </w:r>
      <w:r w:rsidRPr="002C4F9C">
        <w:rPr>
          <w:rFonts w:cs="Times New Roman"/>
          <w:szCs w:val="24"/>
        </w:rPr>
        <w:t>. This is precisely the scenario that we’re facing.</w:t>
      </w:r>
    </w:p>
    <w:p w14:paraId="45C61A05" w14:textId="77777777" w:rsidR="0020072A" w:rsidRPr="002C4F9C" w:rsidRDefault="0020072A" w:rsidP="0020072A">
      <w:pPr>
        <w:spacing w:after="264"/>
        <w:ind w:left="1080" w:hanging="360"/>
        <w:rPr>
          <w:rFonts w:cs="Times New Roman"/>
          <w:szCs w:val="24"/>
        </w:rPr>
      </w:pPr>
      <w:r w:rsidRPr="002C4F9C">
        <w:rPr>
          <w:rFonts w:cs="Times New Roman"/>
          <w:szCs w:val="24"/>
        </w:rPr>
        <w:t xml:space="preserve">—  While there are some distinguishing facts in </w:t>
      </w:r>
      <w:r w:rsidRPr="002C4F9C">
        <w:rPr>
          <w:rFonts w:cs="Times New Roman"/>
          <w:i/>
          <w:iCs/>
          <w:szCs w:val="24"/>
        </w:rPr>
        <w:t>Clark</w:t>
      </w:r>
      <w:r w:rsidRPr="002C4F9C">
        <w:rPr>
          <w:rFonts w:cs="Times New Roman"/>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2C4F9C">
        <w:rPr>
          <w:rFonts w:cs="Times New Roman"/>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2C4F9C" w:rsidRDefault="0020072A" w:rsidP="001447D7">
      <w:pPr>
        <w:pStyle w:val="NormalEnd"/>
        <w:ind w:left="1080" w:hanging="360"/>
        <w:rPr>
          <w:sz w:val="12"/>
          <w:szCs w:val="12"/>
        </w:rPr>
      </w:pPr>
      <w:r w:rsidRPr="002C4F9C">
        <w:t xml:space="preserve">—  The Firm is in the process of completing research on this issue, but it </w:t>
      </w:r>
      <w:r w:rsidRPr="002C4F9C">
        <w:rPr>
          <w:i/>
          <w:iCs/>
        </w:rPr>
        <w:t>appears</w:t>
      </w:r>
      <w:r w:rsidRPr="002C4F9C">
        <w:t xml:space="preserve"> that the answer is yes—former board members cannot make unauthorized disclosures of privileged materials.</w:t>
      </w:r>
    </w:p>
    <w:p w14:paraId="135B28E4" w14:textId="0B980DCB" w:rsidR="0052422D" w:rsidRDefault="00B341DA"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B341DA"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B341DA"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B341D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B341DA"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B341DA"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DC2A9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C2A9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Content>
          <w:r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B341D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B341DA"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B341D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B341DA"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B341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B341DA"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B341DA"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B341DA"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B341DA"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B341DA"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B341DA"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B341D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B341DA"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B341DA"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B341DA"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B341DA"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B341DA"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B341DA"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5DFDFA0B" w:rsidR="0013715C" w:rsidRDefault="0013715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3602A7BE" w14:textId="0481B819"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w:t>
          </w:r>
          <w:r>
            <w:rPr>
              <w:rFonts w:cs="Times New Roman"/>
              <w:color w:val="C92C2C"/>
              <w:szCs w:val="24"/>
            </w:rPr>
            <w:t>cross_</w:t>
          </w:r>
          <w:r>
            <w:rPr>
              <w:rFonts w:cs="Times New Roman"/>
              <w:color w:val="C92C2C"/>
              <w:szCs w:val="24"/>
            </w:rPr>
            <w:t>claims)</w:t>
          </w:r>
          <w:r>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Content>
          <w:r w:rsidRPr="00020852">
            <w:rPr>
              <w:rFonts w:eastAsia="Times New Roman" w:cs="Times New Roman"/>
              <w:color w:val="CCCCCC"/>
            </w:rPr>
            <w:t>###</w:t>
          </w:r>
        </w:sdtContent>
      </w:sdt>
    </w:p>
    <w:p w14:paraId="4ACEEB0F" w14:textId="30D12E88"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Content>
          <w:r w:rsidRPr="00020852">
            <w:rPr>
              <w:rFonts w:eastAsia="Times New Roman" w:cs="Times New Roman"/>
              <w:color w:val="CCCCCC"/>
            </w:rPr>
            <w:t>###</w:t>
          </w:r>
        </w:sdtContent>
      </w:sdt>
    </w:p>
    <w:p w14:paraId="43D449C1" w14:textId="1D87CD76"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Content>
          <w:r w:rsidRPr="00020852">
            <w:rPr>
              <w:rFonts w:eastAsia="Times New Roman" w:cs="Times New Roman"/>
              <w:color w:val="CCCCCC"/>
            </w:rPr>
            <w:t>###</w:t>
          </w:r>
        </w:sdtContent>
      </w:sdt>
    </w:p>
    <w:p w14:paraId="252B2EDE" w14:textId="1A1D0895"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w:t>
          </w:r>
          <w:r w:rsidR="00A70425">
            <w:rPr>
              <w:rFonts w:cs="Times New Roman"/>
              <w:color w:val="C92C2C"/>
              <w:szCs w:val="24"/>
            </w:rPr>
            <w:t>cross_</w:t>
          </w:r>
          <w:r w:rsidR="00A70425">
            <w:rPr>
              <w:rFonts w:cs="Times New Roman"/>
              <w:color w:val="C92C2C"/>
              <w:szCs w:val="24"/>
            </w:rPr>
            <w:t>claims</w:t>
          </w:r>
          <w:r>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865D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Content>
          <w:r w:rsidRPr="00020852">
            <w:rPr>
              <w:rFonts w:eastAsia="Times New Roman" w:cs="Times New Roman"/>
              <w:color w:val="CCCCCC"/>
            </w:rPr>
            <w:t>###</w:t>
          </w:r>
        </w:sdtContent>
      </w:sdt>
    </w:p>
    <w:p w14:paraId="29996F09" w14:textId="5517686A" w:rsidR="00F27DCB" w:rsidRPr="00020852" w:rsidRDefault="00F27DCB"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7DCB"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Content>
          <w:r w:rsidRPr="00020852">
            <w:rPr>
              <w:rFonts w:eastAsia="Times New Roman" w:cs="Times New Roman"/>
              <w:color w:val="CCCCCC"/>
            </w:rPr>
            <w:t>###</w:t>
          </w:r>
        </w:sdtContent>
      </w:sdt>
    </w:p>
    <w:p w14:paraId="12394271" w14:textId="4784E740" w:rsidR="008C67F5" w:rsidRPr="002D579F" w:rsidRDefault="00B341DA"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checkbox_potential_hoa_</w:t>
          </w:r>
          <w:r w:rsidR="00F27DCB" w:rsidRPr="002D579F">
            <w:rPr>
              <w:rFonts w:cs="Times New Roman"/>
              <w:color w:val="C92C2C"/>
              <w:szCs w:val="24"/>
            </w:rPr>
            <w:t>cross_</w:t>
          </w:r>
          <w:r w:rsidR="00F27DCB" w:rsidRPr="002D579F">
            <w:rPr>
              <w:rFonts w:cs="Times New Roman"/>
              <w:color w:val="C92C2C"/>
              <w:szCs w:val="24"/>
            </w:rPr>
            <w:t>claims)</w:t>
          </w:r>
          <w:r w:rsidR="00F27DCB" w:rsidRPr="002D579F">
            <w:rPr>
              <w:rFonts w:cs="Times New Roman"/>
              <w:color w:val="C92C2C"/>
              <w:szCs w:val="24"/>
            </w:rPr>
            <w:t xml:space="preserve">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proofErr w:type="spellStart"/>
      <w:r w:rsidRPr="002D579F">
        <w:rPr>
          <w:rFonts w:cs="Times New Roman"/>
          <w:bCs/>
          <w:i/>
          <w:iCs/>
          <w:szCs w:val="24"/>
        </w:rPr>
        <w:t>Branwell</w:t>
      </w:r>
      <w:proofErr w:type="spellEnd"/>
      <w:r w:rsidRPr="002D579F">
        <w:rPr>
          <w:rFonts w:cs="Times New Roman"/>
          <w:bCs/>
          <w:i/>
          <w:iCs/>
          <w:szCs w:val="24"/>
        </w:rPr>
        <w:t xml:space="preserve"> v. </w:t>
      </w:r>
      <w:proofErr w:type="spellStart"/>
      <w:r w:rsidRPr="002D579F">
        <w:rPr>
          <w:rFonts w:cs="Times New Roman"/>
          <w:bCs/>
          <w:i/>
          <w:iCs/>
          <w:szCs w:val="24"/>
        </w:rPr>
        <w:t>Kuhle</w:t>
      </w:r>
      <w:proofErr w:type="spellEnd"/>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 xml:space="preserve">Bramwell v. </w:t>
      </w:r>
      <w:proofErr w:type="spellStart"/>
      <w:r w:rsidRPr="002D579F">
        <w:rPr>
          <w:rFonts w:cs="Times New Roman"/>
          <w:bCs/>
          <w:i/>
          <w:iCs/>
          <w:szCs w:val="24"/>
        </w:rPr>
        <w:t>Kuhle</w:t>
      </w:r>
      <w:proofErr w:type="spellEnd"/>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B341D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B341DA"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B341DA"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B341DA"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B341D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Content>
          <w:r w:rsidRPr="00020852">
            <w:rPr>
              <w:rFonts w:eastAsia="Times New Roman" w:cs="Times New Roman"/>
              <w:color w:val="CCCCCC"/>
              <w:szCs w:val="24"/>
            </w:rPr>
            <w:t>###</w:t>
          </w:r>
        </w:sdtContent>
      </w:sdt>
    </w:p>
    <w:p w14:paraId="4C59DCD4" w14:textId="27D60CD0"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nuisance claim.</w:t>
      </w:r>
    </w:p>
    <w:p w14:paraId="6675F93E" w14:textId="296DC2D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Content>
          <w:r w:rsidRPr="00020852">
            <w:rPr>
              <w:rFonts w:eastAsia="Times New Roman" w:cs="Times New Roman"/>
              <w:color w:val="CCCCCC"/>
              <w:szCs w:val="24"/>
            </w:rPr>
            <w:t>###</w:t>
          </w:r>
        </w:sdtContent>
      </w:sdt>
    </w:p>
    <w:p w14:paraId="2C64F3FF" w14:textId="1C443398"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nuisance claim.</w:t>
      </w:r>
    </w:p>
    <w:p w14:paraId="72D8F9DD" w14:textId="43205F5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Content>
          <w:r w:rsidRPr="00020852">
            <w:rPr>
              <w:rFonts w:eastAsia="Times New Roman" w:cs="Times New Roman"/>
              <w:color w:val="CCCCCC"/>
              <w:szCs w:val="24"/>
            </w:rPr>
            <w:t>###</w:t>
          </w:r>
        </w:sdtContent>
      </w:sdt>
    </w:p>
    <w:p w14:paraId="55C2686F" w14:textId="77777777"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Content>
          <w:r w:rsidRPr="00020852">
            <w:rPr>
              <w:rFonts w:eastAsia="Times New Roman" w:cs="Times New Roman"/>
              <w:color w:val="CCCCCC"/>
              <w:szCs w:val="24"/>
            </w:rPr>
            <w:t>###</w:t>
          </w:r>
        </w:sdtContent>
      </w:sdt>
    </w:p>
    <w:p w14:paraId="1F668683" w14:textId="23ECB7FF" w:rsidR="008C67F5" w:rsidRPr="00020852" w:rsidRDefault="00B341DA"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B341DA"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Content>
          <w:r w:rsidRPr="00020852">
            <w:rPr>
              <w:rFonts w:eastAsia="Times New Roman" w:cs="Times New Roman"/>
              <w:color w:val="CCCCCC"/>
              <w:szCs w:val="24"/>
            </w:rPr>
            <w:t>###</w:t>
          </w:r>
        </w:sdtContent>
      </w:sdt>
    </w:p>
    <w:p w14:paraId="48F32CD9" w14:textId="190F5EE3" w:rsidR="008C67F5" w:rsidRPr="00020852" w:rsidRDefault="00B341DA"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B341DA"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B341DA"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B341D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B341DA"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B341DA"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w:t>
      </w:r>
      <w:r w:rsidRPr="00020852">
        <w:rPr>
          <w:rFonts w:cs="Times New Roman"/>
          <w:bCs/>
          <w:szCs w:val="24"/>
        </w:rPr>
        <w:lastRenderedPageBreak/>
        <w:t>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B341DA"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B341DA"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B341DA"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B341DA"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B341DA"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B341DA"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B341DA"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B341DA"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B341DA"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B341DA"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w:t>
      </w:r>
      <w:r w:rsidRPr="00020852">
        <w:rPr>
          <w:rFonts w:cs="Times New Roman"/>
          <w:bCs/>
          <w:szCs w:val="24"/>
        </w:rPr>
        <w:lastRenderedPageBreak/>
        <w:t>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w:t>
      </w:r>
      <w:r w:rsidRPr="00020852">
        <w:rPr>
          <w:rFonts w:cs="Times New Roman"/>
          <w:bCs/>
          <w:szCs w:val="24"/>
        </w:rPr>
        <w:lastRenderedPageBreak/>
        <w:t>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w:t>
      </w:r>
      <w:r w:rsidRPr="00020852">
        <w:rPr>
          <w:rFonts w:cs="Times New Roman"/>
          <w:bCs/>
          <w:szCs w:val="24"/>
        </w:rPr>
        <w:lastRenderedPageBreak/>
        <w:t>[“general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B341DA"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B341DA"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B341DA"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B341DA"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B341DA"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B341DA"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B341DA"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B341DA"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B341D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B341D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B341D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B341D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B341DA"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B341DA"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lastRenderedPageBreak/>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B341DA"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4234EA76" w:rsidR="007B2701" w:rsidRDefault="00B341D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Content>
          <w:r w:rsidRPr="00020852">
            <w:rPr>
              <w:rFonts w:eastAsia="Times New Roman" w:cs="Times New Roman"/>
              <w:color w:val="CCCCCC"/>
            </w:rPr>
            <w:t>###</w:t>
          </w:r>
        </w:sdtContent>
      </w:sdt>
    </w:p>
    <w:p w14:paraId="311CF5CA" w14:textId="6D6F8CC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6FE246A1" w14:textId="6C77158E" w:rsidR="007B2701"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Content>
          <w:r w:rsidRPr="00020852">
            <w:rPr>
              <w:rFonts w:eastAsia="Times New Roman" w:cs="Times New Roman"/>
              <w:color w:val="CCCCCC"/>
            </w:rPr>
            <w:t>###</w:t>
          </w:r>
        </w:sdtContent>
      </w:sdt>
    </w:p>
    <w:p w14:paraId="7C32F3B7" w14:textId="7ED41CD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2F82E57E" w14:textId="1578BA8E"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Content>
          <w:r w:rsidRPr="00020852">
            <w:rPr>
              <w:rFonts w:eastAsia="Times New Roman" w:cs="Times New Roman"/>
              <w:color w:val="CCCCCC"/>
            </w:rPr>
            <w:t>###</w:t>
          </w:r>
        </w:sdtContent>
      </w:sdt>
    </w:p>
    <w:p w14:paraId="5EFED4B1" w14:textId="5AD7B540"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Content>
          <w:r w:rsidRPr="00020852">
            <w:rPr>
              <w:rFonts w:eastAsia="Times New Roman" w:cs="Times New Roman"/>
              <w:color w:val="CCCCCC"/>
            </w:rPr>
            <w:t>###</w:t>
          </w:r>
        </w:sdtContent>
      </w:sdt>
    </w:p>
    <w:p w14:paraId="717C7870" w14:textId="143699C4" w:rsidR="009A254F" w:rsidRPr="00020852" w:rsidRDefault="009A254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A254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Content>
          <w:r w:rsidRPr="00020852">
            <w:rPr>
              <w:rFonts w:eastAsia="Times New Roman" w:cs="Times New Roman"/>
              <w:color w:val="CCCCCC"/>
            </w:rPr>
            <w:t>###</w:t>
          </w:r>
        </w:sdtContent>
      </w:sdt>
    </w:p>
    <w:p w14:paraId="1471B04A" w14:textId="2F5605AB"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Content>
          <w:r w:rsidRPr="00020852">
            <w:rPr>
              <w:rFonts w:eastAsia="Times New Roman" w:cs="Times New Roman"/>
              <w:color w:val="CCCCCC"/>
            </w:rPr>
            <w:t>###</w:t>
          </w:r>
        </w:sdtContent>
      </w:sdt>
    </w:p>
    <w:p w14:paraId="03126193" w14:textId="46E1450A"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Content>
          <w:r w:rsidRPr="00020852">
            <w:rPr>
              <w:rFonts w:eastAsia="Times New Roman" w:cs="Times New Roman"/>
              <w:color w:val="CCCCCC"/>
            </w:rPr>
            <w:t>###</w:t>
          </w:r>
        </w:sdtContent>
      </w:sdt>
    </w:p>
    <w:p w14:paraId="0BBFEE30" w14:textId="29A05377"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79F3A1A7" w14:textId="055D0BAE"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Content>
          <w:r w:rsidRPr="00020852">
            <w:rPr>
              <w:rFonts w:eastAsia="Times New Roman" w:cs="Times New Roman"/>
              <w:color w:val="CCCCCC"/>
            </w:rPr>
            <w:t>###</w:t>
          </w:r>
        </w:sdtContent>
      </w:sdt>
    </w:p>
    <w:p w14:paraId="345EDAFE" w14:textId="2AB54962" w:rsidR="003278FC" w:rsidRPr="00020852" w:rsidRDefault="003278F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278F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Content>
          <w:r w:rsidRPr="00020852">
            <w:rPr>
              <w:rFonts w:eastAsia="Times New Roman" w:cs="Times New Roman"/>
              <w:color w:val="CCCCCC"/>
            </w:rPr>
            <w:t>###</w:t>
          </w:r>
        </w:sdtContent>
      </w:sdt>
    </w:p>
    <w:p w14:paraId="54D8B775" w14:textId="24BB4FAC" w:rsidR="00B56D9B" w:rsidRPr="00020852" w:rsidRDefault="00B56D9B"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and “</w:t>
      </w:r>
      <w:r>
        <w:rPr>
          <w:rFonts w:cs="Times New Roman"/>
          <w:bCs/>
          <w:szCs w:val="24"/>
        </w:rPr>
        <w:t>Nuisance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14B9F489" w14:textId="35651871" w:rsidR="00B56D9B" w:rsidRDefault="00B56D9B"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Content>
          <w:r w:rsidRPr="00020852">
            <w:rPr>
              <w:rFonts w:eastAsia="Times New Roman" w:cs="Times New Roman"/>
              <w:color w:val="CCCCCC"/>
            </w:rPr>
            <w:t>###</w:t>
          </w:r>
        </w:sdtContent>
      </w:sdt>
    </w:p>
    <w:p w14:paraId="47449900" w14:textId="08467E67" w:rsidR="000C2311" w:rsidRPr="00020852" w:rsidRDefault="000C2311"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claim for declaratory relief.</w:t>
      </w:r>
    </w:p>
    <w:p w14:paraId="0267792D" w14:textId="0D06454B" w:rsidR="000C2311" w:rsidRDefault="000C231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Content>
          <w:r w:rsidRPr="00020852">
            <w:rPr>
              <w:rFonts w:eastAsia="Times New Roman" w:cs="Times New Roman"/>
              <w:color w:val="CCCCCC"/>
            </w:rPr>
            <w:t>###</w:t>
          </w:r>
        </w:sdtContent>
      </w:sdt>
    </w:p>
    <w:p w14:paraId="4B781373" w14:textId="61FDA7E6"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w:t>
      </w:r>
      <w:r>
        <w:rPr>
          <w:rFonts w:cs="Times New Roman"/>
          <w:bCs/>
          <w:szCs w:val="24"/>
        </w:rPr>
        <w:t>cause</w:t>
      </w:r>
      <w:r w:rsidRPr="00020852">
        <w:rPr>
          <w:rFonts w:cs="Times New Roman"/>
          <w:bCs/>
          <w:szCs w:val="24"/>
        </w:rPr>
        <w:t xml:space="preserve"> of action above is also applicable in the context of a claim for declaratory relief.</w:t>
      </w:r>
    </w:p>
    <w:p w14:paraId="449D065E" w14:textId="6553F6C2"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Content>
          <w:r w:rsidRPr="00020852">
            <w:rPr>
              <w:rFonts w:eastAsia="Times New Roman" w:cs="Times New Roman"/>
              <w:color w:val="CCCCCC"/>
            </w:rPr>
            <w:t>###</w:t>
          </w:r>
        </w:sdtContent>
      </w:sdt>
    </w:p>
    <w:p w14:paraId="7775250F" w14:textId="75437D63"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Negligence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612E6596" w14:textId="74CB32F7"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Content>
          <w:r w:rsidRPr="00020852">
            <w:rPr>
              <w:rFonts w:eastAsia="Times New Roman" w:cs="Times New Roman"/>
              <w:color w:val="CCCCCC"/>
            </w:rPr>
            <w:t>###</w:t>
          </w:r>
        </w:sdtContent>
      </w:sdt>
    </w:p>
    <w:p w14:paraId="2BC8BE30" w14:textId="11123055"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Fiduciary Duty</w:t>
      </w:r>
      <w:r>
        <w:rPr>
          <w:rFonts w:cs="Times New Roman"/>
          <w:bCs/>
          <w:szCs w:val="24"/>
        </w:rPr>
        <w:t>” cause</w:t>
      </w:r>
      <w:r w:rsidRPr="00020852">
        <w:rPr>
          <w:rFonts w:cs="Times New Roman"/>
          <w:bCs/>
          <w:szCs w:val="24"/>
        </w:rPr>
        <w:t xml:space="preserve"> of action above is also applicable in the context of a claim for declaratory relief.</w:t>
      </w:r>
    </w:p>
    <w:p w14:paraId="326F28FD" w14:textId="6B2CFE3E" w:rsidR="004A7356" w:rsidRDefault="004A735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Content>
          <w:r w:rsidRPr="00020852">
            <w:rPr>
              <w:rFonts w:eastAsia="Times New Roman" w:cs="Times New Roman"/>
              <w:color w:val="CCCCCC"/>
            </w:rPr>
            <w:t>###</w:t>
          </w:r>
        </w:sdtContent>
      </w:sdt>
    </w:p>
    <w:p w14:paraId="17C538B5" w14:textId="72CC644C"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w:t>
      </w:r>
      <w:r>
        <w:rPr>
          <w:rFonts w:cs="Times New Roman"/>
          <w:bCs/>
          <w:szCs w:val="24"/>
        </w:rPr>
        <w:t>Nuisance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A735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Content>
          <w:r w:rsidRPr="00020852">
            <w:rPr>
              <w:rFonts w:eastAsia="Times New Roman" w:cs="Times New Roman"/>
              <w:color w:val="CCCCCC"/>
            </w:rPr>
            <w:t>###</w:t>
          </w:r>
        </w:sdtContent>
      </w:sdt>
    </w:p>
    <w:p w14:paraId="345D43C7" w14:textId="1C9917B9" w:rsidR="007B2701" w:rsidRPr="00020852" w:rsidRDefault="00A139D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B341DA"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D579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sidR="00310BBA">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w:t>
          </w:r>
          <w:r w:rsidR="00310BBA">
            <w:rPr>
              <w:rFonts w:cs="Times New Roman"/>
              <w:color w:val="C92C2C"/>
              <w:szCs w:val="24"/>
            </w:rPr>
            <w:t>cross_</w:t>
          </w:r>
          <w:r w:rsidR="00310BBA">
            <w:rPr>
              <w:rFonts w:cs="Times New Roman"/>
              <w:color w:val="C92C2C"/>
              <w:szCs w:val="24"/>
            </w:rPr>
            <w:t>claims</w:t>
          </w:r>
          <w:r>
            <w:rPr>
              <w:rFonts w:cs="Times New Roman"/>
              <w:color w:val="C92C2C"/>
              <w:szCs w:val="24"/>
            </w:rPr>
            <w:t>)</w:t>
          </w:r>
          <w:r>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D579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Content>
          <w:r w:rsidRPr="00020852">
            <w:rPr>
              <w:rFonts w:eastAsia="Times New Roman" w:cs="Times New Roman"/>
              <w:color w:val="CCCCCC"/>
            </w:rPr>
            <w:t>###</w:t>
          </w:r>
        </w:sdtContent>
      </w:sdt>
    </w:p>
    <w:p w14:paraId="42170FAF" w14:textId="1D48FE12"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10BB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Content>
          <w:r w:rsidRPr="00020852">
            <w:rPr>
              <w:rFonts w:eastAsia="Times New Roman" w:cs="Times New Roman"/>
              <w:color w:val="CCCCCC"/>
            </w:rPr>
            <w:t>###</w:t>
          </w:r>
        </w:sdtContent>
      </w:sdt>
    </w:p>
    <w:p w14:paraId="588C03BE" w14:textId="1F11B429"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 xml:space="preserve">Breach of </w:t>
      </w:r>
      <w:r>
        <w:rPr>
          <w:rFonts w:cs="Times New Roman"/>
          <w:bCs/>
          <w:szCs w:val="24"/>
        </w:rPr>
        <w:t>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10BB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Content>
          <w:r w:rsidRPr="00020852">
            <w:rPr>
              <w:rFonts w:eastAsia="Times New Roman" w:cs="Times New Roman"/>
              <w:color w:val="CCCCCC"/>
            </w:rPr>
            <w:t>###</w:t>
          </w:r>
        </w:sdtContent>
      </w:sdt>
    </w:p>
    <w:p w14:paraId="53D64FCD" w14:textId="661F8C8A" w:rsidR="002D579F" w:rsidRPr="00193608" w:rsidRDefault="002D579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proofErr w:type="spellStart"/>
      <w:r w:rsidRPr="00193608">
        <w:rPr>
          <w:rFonts w:cs="Times New Roman"/>
          <w:bCs/>
          <w:i/>
          <w:iCs/>
          <w:szCs w:val="24"/>
        </w:rPr>
        <w:t>Branwell</w:t>
      </w:r>
      <w:proofErr w:type="spellEnd"/>
      <w:r w:rsidRPr="00193608">
        <w:rPr>
          <w:rFonts w:cs="Times New Roman"/>
          <w:bCs/>
          <w:i/>
          <w:iCs/>
          <w:szCs w:val="24"/>
        </w:rPr>
        <w:t xml:space="preserve"> v. </w:t>
      </w:r>
      <w:proofErr w:type="spellStart"/>
      <w:r w:rsidRPr="00193608">
        <w:rPr>
          <w:rFonts w:cs="Times New Roman"/>
          <w:bCs/>
          <w:i/>
          <w:iCs/>
          <w:szCs w:val="24"/>
        </w:rPr>
        <w:t>Kuhle</w:t>
      </w:r>
      <w:proofErr w:type="spellEnd"/>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 xml:space="preserve">Bramwell v. </w:t>
      </w:r>
      <w:proofErr w:type="spellStart"/>
      <w:r w:rsidRPr="00193608">
        <w:rPr>
          <w:rFonts w:cs="Times New Roman"/>
          <w:bCs/>
          <w:i/>
          <w:iCs/>
          <w:szCs w:val="24"/>
        </w:rPr>
        <w:t>Kuhle</w:t>
      </w:r>
      <w:proofErr w:type="spellEnd"/>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D579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Content>
          <w:r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B341D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B341DA"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B341D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B341DA"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B341DA"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B341DA"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B341DA"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B341DA"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B341DA"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B341DA"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B341D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B341DA"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B341D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B341DA"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B341DA"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B341DA"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B341DA"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B341DA"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B341DA"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B341DA"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B341DA"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B341DA"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B341DA"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B341DA"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B341DA"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B341DA"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B341D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B341DA"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B341DA"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B341DA"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B341D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B341DA"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B341D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B341DA"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B341DA"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B341DA"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B341DA"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B341DA"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B341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B341DA"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B341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B341DA"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B341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B341DA"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B341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B341DA"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B341DA"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B341DA"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B341DA"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B341DA"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B341DA"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B341DA"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B341DA"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B341DA"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B341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B341DA"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B341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B341DA"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B341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B341DA"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B341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B341DA"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B341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B341DA"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B341DA"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B341DA"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B341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B341DA"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t>
      </w:r>
      <w:proofErr w:type="spellStart"/>
      <w:r>
        <w:t>Welf</w:t>
      </w:r>
      <w:proofErr w:type="spellEnd"/>
      <w:r>
        <w:t>.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B341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B341DA"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B341DA"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B341DA"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B341DA"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B341DA"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B341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B341DA"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B341DA"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B341DA"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B341DA"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B341DA"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B341DA"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B341D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B341DA"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B341DA"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B341DA"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B341DA"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B341DA"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B341DA"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B341DA"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B341DA"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B341DA"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B341DA"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B341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B341DA"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B341DA"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B341D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B341DA"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B341DA"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B341DA"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B341DA"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B341DA"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B341DA"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B341D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B341DA"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B341DA"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B341DA"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B341D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B341DA"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B341DA"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B341DA"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B341DA"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B341DA"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B341DA"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B341DA"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B341DA"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B341DA"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B341D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B341DA"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B341DA"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B341DA"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B341DA"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B341DA"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B341DA"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B341DA"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B341DA"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B341DA"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B341DA"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B341DA"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B341DA"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B341DA"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B341DA"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B341DA"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B341DA"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B341DA"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B341D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B341DA"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B341DA"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B341DA"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B341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w:t>
      </w:r>
      <w:proofErr w:type="spellStart"/>
      <w:r>
        <w:t>Lamden</w:t>
      </w:r>
      <w:proofErr w:type="spellEnd"/>
      <w:r>
        <w:t>)</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B341DA"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B341DA"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B341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B341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B341DA"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B341DA"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B341DA"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B341DA"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B341DA"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B341DA"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B341DA"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B341D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B341DA"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B341D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B341DA"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B341D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B341DA"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B341DA"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B341DA"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B341DA"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B341DA"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B341DA"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B341DA"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B341D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B341DA"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B341D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B341DA"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B341DA"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B341DA"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B341DA"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B341DA"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B341DA"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B341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B341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B341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B341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B341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B341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B341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B341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B341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B341DA"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B341DA"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B341DA"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B341DA"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B341D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B341D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B341D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B341D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B341DA"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B341D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B341DA"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B341DA"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B341DA"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B341DA"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B341DA"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B341DA"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B341DA"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B341DA"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B341DA"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B341DA"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B341DA"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B341DA"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B341DA"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B341DA"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B341D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B341DA"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B341D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B341DA"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B341DA"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B341DA"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B341D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B341D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B341DA"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B341DA"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B341D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B341DA"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B341D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B341DA"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B341DA"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B341D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B341DA"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B341D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B341DA"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B341D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B341DA"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B341D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B341DA"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B341DA"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B341DA"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B341DA"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B341DA"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B341DA"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B341DA"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B341DA"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B341DA"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B341DA"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B341DA"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B341DA"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B341DA"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B341DA"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B341DA"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B341DA"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B341DA"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B341DA"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B341DA"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B341DA"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B341DA"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B341DA"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B341DA"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B341D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B341DA"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B341DA"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B341DA"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B341DA"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B341DA"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B341DA"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B341DA"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B341DA"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B341DA"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B341DA"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B341DA"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B341DA"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B341DA"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B341DA"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B341DA"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B341DA"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B341DA"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B341DA"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B341DA"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B341DA"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B341DA"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B341DA"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B341DA"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B341DA"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B341DA"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B341DA"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B341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B341DA"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B341DA"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B341DA"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B341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B341DA"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B341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B341DA"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B341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B341DA"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B341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B341DA"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B341D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B341DA"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B341DA"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B341DA"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B341DA"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B341DA"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B341DA"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B341DA"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B341DA"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B341DA"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B341DA"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B341DA"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B341DA"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B341DA"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B341DA"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B341DA"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B341DA"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B341DA"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B341DA"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B341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B341DA"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B341DA"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B341DA"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B341DA"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B341DA"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B341DA"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B341DA"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B341D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B341DA"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B341DA"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B341DA"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B341DA"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B341D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B341DA"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B341DA"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B341DA"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B341DA"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B341DA"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B341DA"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B341DA"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B341DA"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B341DA"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061D"/>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C4F9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2784</TotalTime>
  <Pages>189</Pages>
  <Words>56027</Words>
  <Characters>319355</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424</cp:revision>
  <cp:lastPrinted>2019-02-13T22:26:00Z</cp:lastPrinted>
  <dcterms:created xsi:type="dcterms:W3CDTF">2020-06-05T18:10:00Z</dcterms:created>
  <dcterms:modified xsi:type="dcterms:W3CDTF">2023-04-03T16:58:00Z</dcterms:modified>
</cp:coreProperties>
</file>