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Torrico v. Vista Loz Feliz Homeowners Association and Ivan Vujkovic-Cvijin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
          Client owns the real property located at 4343 Finley Ave., Unit 5
          <w:br/>
          Los Angeles, CA  90027 (the "Property"). She is in a dispute with her neighbor and the HOA concerning a portion of common area that a prior board, in 2015, gave the prior owner and now current neighbor a license to use the common area. The neighbor treats this area as if it is part of his unit, but it is not. 
          <w:br/>
          <w:br/>
          To clarify the rights and duties of Client and the neighbor, the HOA’s counsel prepared two draft agreements for Client and the neighbor to sign regarding their use of the area. The neighbor agreed at first and then disputed the boundaries of the area and wanted a larger part of the area. 
          <w:br/>
          <w:br/>
          Since receiving the Firm’s notice of representation and email communications from the Firm, the neighbor has not been responsive to our request that he review and sign the agreement prepared by the HOA’s counsel. The HOA has taken a step back and does not want to get involved in the dispute. Client is also on the board and has recused herself from discussion of this dispute.
          <w:br/>
          <w:br/>
          Client has claims against the HOA for failure to comply with the governing documents, negligence, and nuisance. Client has claims against the neighbor for breach of the governing documents and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Karina Torrico</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Vista Los Feliz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Ivan Vujkovic-Cvijin ("Neighbor")</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 Section 12.05</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VI, Section 6.26</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Torrico v. Vista Loz Feliz Homeowners Association and Ivan Vujkovic-Cvijin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