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032EE" w:rsidP="00FD77B5">
      <w:pPr>
        <w:spacing w:afterLines="0" w:after="0"/>
        <w:jc w:val="center"/>
        <w:rPr>
          <w:rFonts w:cs="Times New Roman"/>
          <w:color w:val="000099"/>
          <w:sz w:val="52"/>
          <w:szCs w:val="52"/>
        </w:rPr>
      </w:pPr>
      <w:r>
        <w:rPr>
          <w:rFonts w:cs="Times New Roman"/>
          <w:color w:val="000099"/>
          <w:sz w:val="52"/>
          <w:szCs w:val="52"/>
        </w:rPr>
        <w:t>Weeks v. The Villas at Aliso Viejo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032E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6D9FAC9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320A2">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5032E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5032E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5032E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5032E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5032E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5032E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5032E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5032E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5032E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5032E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5032E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5032E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5032E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5032E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5032E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5032E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5032E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5032E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5032E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5032E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5032E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5032E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5032E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5032E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5032E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5032E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5032E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5032E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5032E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5032E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5032E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5032E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5032E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5032E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5032E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5032E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5032E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5032E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5032E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Breach of CC&amp;Rs</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5032E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5032E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5032E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5032E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5032E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5032E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5032E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5032E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5032E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5032E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5032E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5032E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5032E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5032E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5032E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5032E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5032E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5032E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5032E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5032E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5032E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5032E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5032E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5032E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5032E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5032E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5032E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5032E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5032E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5032E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5032E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5032E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5032E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5032E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5032E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5032E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5032E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5032E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5032E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5032E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5032E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5032E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5032E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5032E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5032E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5032E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5032E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5032E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5032E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5032E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5032E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5032E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032EE" w:rsidP="00B83DD4">
            <w:pPr>
              <w:spacing w:afterLines="0" w:after="0"/>
              <w:rPr>
                <w:rFonts w:ascii="Times New Roman" w:hAnsi="Times New Roman" w:cs="Times New Roman"/>
                <w:sz w:val="20"/>
                <w:szCs w:val="20"/>
              </w:rPr>
            </w:pPr>
            <w:r>
              <w:rPr>
                <w:rFonts w:cs="Times New Roman"/>
                <w:sz w:val="20"/>
                <w:szCs w:val="20"/>
              </w:rPr>
              <w:t>Tracey Weeks</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032EE" w:rsidP="00B83DD4">
            <w:pPr>
              <w:spacing w:afterLines="0" w:after="0"/>
              <w:rPr>
                <w:rFonts w:ascii="Times New Roman" w:hAnsi="Times New Roman" w:cs="Times New Roman"/>
                <w:sz w:val="20"/>
                <w:szCs w:val="20"/>
              </w:rPr>
            </w:pPr>
            <w:r>
              <w:rPr>
                <w:rFonts w:cs="Times New Roman"/>
                <w:sz w:val="20"/>
                <w:szCs w:val="20"/>
              </w:rPr>
              <w:t>The Villas at Aliso Viejo, a noprofit mutual benefit corporation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032EE"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bookmarkStart w:id="9" w:name="_Hlk41895314"/>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bookmarkStart w:id="18" w:name="_Toc42862015"/>
    <w:p w14:paraId="3B7BC07F" w14:textId="7D91E8B4"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41032600"/>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r>
        <w:t>Breach of CC&amp;Rs</w:t>
      </w:r>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Breach of CC&amp;Rs</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breach of cc&amp;rs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83" w:name="_Toc42862044"/>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r>
        <w:rPr>
          <w:rFonts w:cs="Times New Roman"/>
          <w:b/>
          <w:bCs/>
          <w:color w:val="C00000"/>
          <w:szCs w:val="24"/>
          <w:u w:val="single"/>
        </w:rPr>
        <w:t>October 8, 2022</w:t>
      </w:r>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1" w:name="_Hlk43278950"/>
    <w:bookmarkEnd w:id="141"/>
    <w:bookmarkEnd w:id="14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2" w:name="_Toc42862091"/>
      <w:r w:rsidRPr="00020852">
        <w:fldChar w:fldCharType="end"/>
      </w:r>
      <w:r w:rsidR="002970B7">
        <w:br/>
      </w:r>
      <w:r w:rsidRPr="00020852">
        <w:t>Anti-SLAPP Analysis</w:t>
      </w:r>
      <w:bookmarkEnd w:id="14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7" w:name="_Toc42862090"/>
      <w:r w:rsidRPr="00020852">
        <w:fldChar w:fldCharType="end"/>
      </w:r>
      <w:r>
        <w:br/>
      </w:r>
      <w:r w:rsidRPr="00020852">
        <w:t>Pre-Filing Requirements</w:t>
      </w:r>
      <w:bookmarkEnd w:id="157"/>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8" w:name="_Toc42862085"/>
      <w:r w:rsidRPr="00020852">
        <w:fldChar w:fldCharType="end"/>
      </w:r>
      <w:r>
        <w:br/>
      </w:r>
      <w:r w:rsidRPr="00020852">
        <w:t>Attorneys’ Fees and Costs</w:t>
      </w:r>
      <w:bookmarkEnd w:id="158"/>
    </w:p>
    <w:p w14:paraId="0527214A" w14:textId="0E8419B9" w:rsidR="001B1FE4" w:rsidRDefault="001B1FE4" w:rsidP="001257C8">
      <w:pPr>
        <w:pStyle w:val="Line"/>
      </w:pPr>
      <w:r w:rsidRPr="00C935D4">
        <w:t>________________________________</w:t>
      </w:r>
    </w:p>
    <w:bookmarkStart w:id="15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0"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0"/>
    </w:p>
    <w:p w14:paraId="0E7FD39D" w14:textId="5CB84CD9" w:rsidR="0057244F" w:rsidRDefault="005032E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59"/>
    </w:p>
    <w:p w14:paraId="5828B9B5" w14:textId="61325DEF" w:rsidR="00187D06" w:rsidRDefault="002A00E7" w:rsidP="001257C8">
      <w:pPr>
        <w:pStyle w:val="Line"/>
      </w:pPr>
      <w:bookmarkStart w:id="161" w:name="_Hlk43439444"/>
      <w:r w:rsidRPr="005C5314">
        <w:t>________________________________</w:t>
      </w:r>
      <w:bookmarkEnd w:id="161"/>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975" w14:textId="77777777" w:rsidR="00850724" w:rsidRDefault="00850724" w:rsidP="007B1C23">
      <w:pPr>
        <w:spacing w:after="264"/>
      </w:pPr>
      <w:r>
        <w:separator/>
      </w:r>
    </w:p>
    <w:p w14:paraId="3584AB21" w14:textId="77777777" w:rsidR="00850724" w:rsidRDefault="00850724">
      <w:pPr>
        <w:spacing w:after="264"/>
      </w:pPr>
    </w:p>
  </w:endnote>
  <w:endnote w:type="continuationSeparator" w:id="0">
    <w:p w14:paraId="22370CCB" w14:textId="77777777" w:rsidR="00850724" w:rsidRDefault="00850724" w:rsidP="007B1C23">
      <w:pPr>
        <w:spacing w:after="264"/>
      </w:pPr>
      <w:r>
        <w:continuationSeparator/>
      </w:r>
    </w:p>
    <w:p w14:paraId="34F27F45" w14:textId="77777777" w:rsidR="00850724" w:rsidRDefault="0085072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032E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Weeks v. The Villas at Aliso Viejo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877" w14:textId="77777777" w:rsidR="00850724" w:rsidRDefault="00850724" w:rsidP="007B1C23">
      <w:pPr>
        <w:spacing w:after="264"/>
      </w:pPr>
      <w:r>
        <w:separator/>
      </w:r>
    </w:p>
    <w:p w14:paraId="1C6D30D1" w14:textId="77777777" w:rsidR="00850724" w:rsidRDefault="00850724">
      <w:pPr>
        <w:spacing w:after="264"/>
      </w:pPr>
    </w:p>
  </w:footnote>
  <w:footnote w:type="continuationSeparator" w:id="0">
    <w:p w14:paraId="45D6CA7B" w14:textId="77777777" w:rsidR="00850724" w:rsidRDefault="00850724" w:rsidP="007B1C23">
      <w:pPr>
        <w:spacing w:after="264"/>
      </w:pPr>
      <w:r>
        <w:continuationSeparator/>
      </w:r>
    </w:p>
    <w:p w14:paraId="5C22A2BB" w14:textId="77777777" w:rsidR="00850724" w:rsidRDefault="00850724">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D69F5"/>
    <w:rsid w:val="008E54B3"/>
    <w:rsid w:val="00911955"/>
    <w:rsid w:val="00913D41"/>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141</Pages>
  <Words>41072</Words>
  <Characters>234113</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266</cp:revision>
  <cp:lastPrinted>2019-02-13T22:26:00Z</cp:lastPrinted>
  <dcterms:created xsi:type="dcterms:W3CDTF">2020-06-05T18:10:00Z</dcterms:created>
  <dcterms:modified xsi:type="dcterms:W3CDTF">2022-10-24T19:25:00Z</dcterms:modified>
</cp:coreProperties>
</file>