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F1DA0" w:rsidP="00FD77B5">
      <w:pPr>
        <w:spacing w:afterLines="0" w:after="0"/>
        <w:jc w:val="center"/>
        <w:rPr>
          <w:rFonts w:cs="Times New Roman"/>
          <w:color w:val="000099"/>
          <w:sz w:val="52"/>
          <w:szCs w:val="52"/>
        </w:rPr>
      </w:pPr>
      <w:r>
        <w:rPr>
          <w:rFonts w:cs="Times New Roman"/>
          <w:color w:val="000099"/>
          <w:sz w:val="52"/>
          <w:szCs w:val="52"/>
        </w:rPr>
        <w:t>Austin v. OSI</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EF1DA0" w:rsidP="00FD77B5">
      <w:pPr>
        <w:spacing w:afterLines="0" w:after="0"/>
        <w:jc w:val="center"/>
        <w:rPr>
          <w:rFonts w:cs="Times New Roman"/>
          <w:sz w:val="28"/>
          <w:szCs w:val="28"/>
        </w:rPr>
      </w:pPr>
      <w:r>
        <w:rPr>
          <w:rFonts w:cs="Times New Roman"/>
          <w:color w:val="000099"/>
          <w:sz w:val="28"/>
          <w:szCs w:val="28"/>
        </w:rPr>
        <w:t>2023-CV345568</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F1DA0"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48E6EC9F"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4205A">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EF1DA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EF1DA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EF1DA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EF1DA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EF1DA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EF1DA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EF1DA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EF1DA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EF1DA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EF1DA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EF1DA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EF1DA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EF1DA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EF1DA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EF1DA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EF1DA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EF1DA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EF1DA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EF1DA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EF1DA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EF1DA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EF1DA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EF1DA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EF1DA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EF1DA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EF1DA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EF1DA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EF1DA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EF1DA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EF1DA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EF1DA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EF1DA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EF1DA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EF1DA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EF1DA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EF1DA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EF1DA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EF1DA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EF1DA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EF1DA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EF1DA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EF1DA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EF1DA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EF1DA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EF1DA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EF1DA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EF1DA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EF1DA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EF1DA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EF1DA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EF1DA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EF1DA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EF1DA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EF1DA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EF1DA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EF1DA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EF1DA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EF1DA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EF1DA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EF1DA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EF1DA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EF1DA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EF1DA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EF1DA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EF1DA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EF1DA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EF1DA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EF1DA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EF1DA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EF1DA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EF1DA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EF1DA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EF1DA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EF1DA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EF1DA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EF1DA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EF1DA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EF1DA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EF1DA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EF1DA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EF1DA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EF1DA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EF1DA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EF1DA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EF1DA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EF1DA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EF1DA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EF1DA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EF1DA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EF1DA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EF1DA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EF1DA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EF1DA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EF1DA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EF1DA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EF1DA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EF1DA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EF1DA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EF1DA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EF1DA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EF1DA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EF1DA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EF1DA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EF1DA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EF1DA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EF1DA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EF1DA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EF1DA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EF1DA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EF1DA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EF1DA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EF1DA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EF1DA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EF1DA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EF1DA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EF1DA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EF1DA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EF1DA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EF1DA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EF1DA0" w:rsidP="00FB173A">
      <w:pPr>
        <w:pStyle w:val="NormalEnd"/>
      </w:pPr>
      <w:r>
        <w:t>
          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
          <w:br/>
          <w:br/>
          Amet massa vitae tortor condimentum. Molestie ac feugiat sed lectus. Enim neque volutpat ac tincidunt. Mauris in aliquam sem fringilla. Cras adipiscing enim eu turpis. Condimentum mattis pellentesque id nibh tortor. Sed velit dignissim sodales ut. Tortor vitae purus faucibus ornare suspendisse sed. Vulputate ut pharetra sit amet. Vel pretium lectus quam id leo in vitae. Viverra adipiscing at in tellus.
          <w:br/>
          <w:br/>
          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F1DA0" w:rsidP="00B83DD4">
            <w:pPr>
              <w:spacing w:afterLines="0" w:after="0"/>
              <w:rPr>
                <w:rFonts w:ascii="Times New Roman" w:hAnsi="Times New Roman" w:cs="Times New Roman"/>
                <w:sz w:val="20"/>
                <w:szCs w:val="20"/>
              </w:rPr>
            </w:pPr>
            <w:r>
              <w:rPr>
                <w:rFonts w:cs="Times New Roman"/>
                <w:sz w:val="20"/>
                <w:szCs w:val="20"/>
              </w:rPr>
              <w:t>Steve Austin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F1DA0" w:rsidP="00B83DD4">
            <w:pPr>
              <w:spacing w:afterLines="0" w:after="0"/>
              <w:rPr>
                <w:rFonts w:ascii="Times New Roman" w:hAnsi="Times New Roman" w:cs="Times New Roman"/>
                <w:sz w:val="20"/>
                <w:szCs w:val="20"/>
              </w:rPr>
            </w:pPr>
            <w:r>
              <w:rPr>
                <w:rFonts w:cs="Times New Roman"/>
                <w:sz w:val="20"/>
                <w:szCs w:val="20"/>
              </w:rPr>
              <w:t>Organization of Science and Innovation ("OSI")</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F1DA0" w:rsidP="00B83DD4">
            <w:pPr>
              <w:spacing w:afterLines="0" w:after="0"/>
              <w:rPr>
                <w:rFonts w:ascii="Times New Roman" w:hAnsi="Times New Roman" w:cs="Times New Roman"/>
                <w:sz w:val="20"/>
                <w:szCs w:val="20"/>
              </w:rPr>
            </w:pPr>
            <w:r>
              <w:rPr>
                <w:rFonts w:cs="Times New Roman"/>
                <w:sz w:val="20"/>
                <w:szCs w:val="20"/>
              </w:rPr>
              <w:t>Bad Guys</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Cum sociis natoque penatibus et magnis dis parturient. Ac feugiat sed lectus vestibulum mattis. Lacus vel facilisis volutpat est velit. Ligula ullamcorper malesuada proin libero nunc.</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7"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w:t>
      </w:r>
      <w:r>
        <w:t>cross-claim</w:t>
      </w:r>
      <w:r>
        <w:t xml:space="preserve"> that might have otherwise been relevant under the facts. Those specifics can be found in reference to each of the potential </w:t>
      </w:r>
      <w:r>
        <w:t xml:space="preserve">cross-claims </w:t>
      </w:r>
      <w:r>
        <w:t xml:space="preserve">discussed above. </w:t>
      </w:r>
    </w:p>
    <w:p w14:paraId="4A1825B9" w14:textId="68A9BB67" w:rsidR="00E81A21" w:rsidRDefault="00E81A21" w:rsidP="00E81A21">
      <w:pPr>
        <w:spacing w:after="264"/>
      </w:pPr>
      <w:r>
        <w:t>Rather, t</w:t>
      </w:r>
      <w:r>
        <w:t xml:space="preserve">his section of the LADD is intended only to highlight the earliest statute of limitations </w:t>
      </w:r>
      <w:r>
        <w:t>relevant to one of the available above-referenced cross-</w:t>
      </w:r>
      <w:r>
        <w:t>claim</w:t>
      </w:r>
      <w:r>
        <w:t>s</w:t>
      </w:r>
      <w:r>
        <w:t>.</w:t>
      </w:r>
      <w:r>
        <w:t xml:space="preserve"> </w:t>
      </w:r>
      <w:r>
        <w:t>If</w:t>
      </w:r>
      <w:r w:rsidR="003E431D">
        <w:t>, therefore,</w:t>
      </w:r>
      <w:r>
        <w:t xml:space="preserve"> Client wants to file a </w:t>
      </w:r>
      <w:r>
        <w:t>cross-complaint</w:t>
      </w:r>
      <w:r>
        <w:t xml:space="preserve"> containing the applicable the causes of action discussed above, the action must be filed on or before </w:t>
      </w:r>
      <w:r>
        <w:rPr>
          <w:rFonts w:cs="Times New Roman"/>
          <w:b/>
          <w:bCs/>
          <w:color w:val="C00000"/>
          <w:szCs w:val="24"/>
          <w:u w:val="single"/>
        </w:rPr>
        <w:t>April 3, 2025</w:t>
      </w:r>
      <w:r>
        <w:t>.</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031055CF" w14:textId="5CA252A1" w:rsidR="00977CF1" w:rsidRDefault="00EF1DA0"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bookmarkStart w:id="214"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r>
        <w:rPr>
          <w:rFonts w:cs="Times New Roman"/>
          <w:szCs w:val="24"/>
        </w:rPr>
        <w:t>Section 12.3.4</w:t>
      </w:r>
      <w:r w:rsidRPr="00D87E71">
        <w:t xml:space="preserve"> of the </w:t>
      </w:r>
      <w:r>
        <w:rPr>
          <w:rFonts w:cs="Times New Roman"/>
          <w:szCs w:val="24"/>
        </w:rPr>
        <w:t>Purchase Agreement</w:t>
      </w:r>
      <w:r w:rsidRPr="00D87E71">
        <w:t>.</w:t>
      </w:r>
      <w:r>
        <w:t xml:space="preserve"> In addition, the prevailing party will also entitled to attorneys’ fees and costs under </w:t>
      </w:r>
      <w:r>
        <w:rPr>
          <w:rFonts w:cs="Times New Roman"/>
          <w:szCs w:val="24"/>
        </w:rPr>
        <w:t>Civil Code section 11113(a)</w:t>
      </w:r>
      <w:r>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EF1DA0"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398D" w14:textId="77777777" w:rsidR="00C86AA0" w:rsidRDefault="00C86AA0" w:rsidP="007B1C23">
      <w:pPr>
        <w:spacing w:after="264"/>
      </w:pPr>
      <w:r>
        <w:separator/>
      </w:r>
    </w:p>
    <w:p w14:paraId="14ACAE7E" w14:textId="77777777" w:rsidR="00C86AA0" w:rsidRDefault="00C86AA0">
      <w:pPr>
        <w:spacing w:after="264"/>
      </w:pPr>
    </w:p>
  </w:endnote>
  <w:endnote w:type="continuationSeparator" w:id="0">
    <w:p w14:paraId="2F8FE9BC" w14:textId="77777777" w:rsidR="00C86AA0" w:rsidRDefault="00C86AA0" w:rsidP="007B1C23">
      <w:pPr>
        <w:spacing w:after="264"/>
      </w:pPr>
      <w:r>
        <w:continuationSeparator/>
      </w:r>
    </w:p>
    <w:p w14:paraId="3F0697A8" w14:textId="77777777" w:rsidR="00C86AA0" w:rsidRDefault="00C86AA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F1DA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Austin v. OSI</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F2E" w14:textId="77777777" w:rsidR="00C86AA0" w:rsidRDefault="00C86AA0" w:rsidP="007B1C23">
      <w:pPr>
        <w:spacing w:after="264"/>
      </w:pPr>
      <w:r>
        <w:separator/>
      </w:r>
    </w:p>
    <w:p w14:paraId="425C3988" w14:textId="77777777" w:rsidR="00C86AA0" w:rsidRDefault="00C86AA0">
      <w:pPr>
        <w:spacing w:after="264"/>
      </w:pPr>
    </w:p>
  </w:footnote>
  <w:footnote w:type="continuationSeparator" w:id="0">
    <w:p w14:paraId="1E6DDB48" w14:textId="77777777" w:rsidR="00C86AA0" w:rsidRDefault="00C86AA0" w:rsidP="007B1C23">
      <w:pPr>
        <w:spacing w:after="264"/>
      </w:pPr>
      <w:r>
        <w:continuationSeparator/>
      </w:r>
    </w:p>
    <w:p w14:paraId="778225A8" w14:textId="77777777" w:rsidR="00C86AA0" w:rsidRDefault="00C86AA0">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4292"/>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000000"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000000"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000000"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000000"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000000" w:rsidRDefault="004B3C09" w:rsidP="004B3C09">
          <w:pPr>
            <w:pStyle w:val="BE1E4DB9E23A457D9CE5E96684A609F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B3C09"/>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09"/>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6314367AF9E74FAE8C46EB9C44B963F0">
    <w:name w:val="6314367AF9E74FAE8C46EB9C44B963F0"/>
    <w:rsid w:val="004B3C09"/>
  </w:style>
  <w:style w:type="paragraph" w:customStyle="1" w:styleId="D8229F93E15846A6B64400CD59B42E73">
    <w:name w:val="D8229F93E15846A6B64400CD59B42E73"/>
    <w:rsid w:val="004B3C09"/>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098524C81C2F4424A83677F0C5BE39FC">
    <w:name w:val="098524C81C2F4424A83677F0C5BE39FC"/>
    <w:rsid w:val="004B3C09"/>
  </w:style>
  <w:style w:type="paragraph" w:customStyle="1" w:styleId="8C9F7BCCB2794F1D95A35ED465AAAA12">
    <w:name w:val="8C9F7BCCB2794F1D95A35ED465AAAA12"/>
    <w:rsid w:val="004B3C09"/>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A365CDE44084C9EBF545170F1D8A815">
    <w:name w:val="0A365CDE44084C9EBF545170F1D8A815"/>
    <w:rsid w:val="004B3C09"/>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179</Pages>
  <Words>52139</Words>
  <Characters>297194</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390</cp:revision>
  <cp:lastPrinted>2019-02-13T22:26:00Z</cp:lastPrinted>
  <dcterms:created xsi:type="dcterms:W3CDTF">2020-06-05T18:10:00Z</dcterms:created>
  <dcterms:modified xsi:type="dcterms:W3CDTF">2023-03-30T18:31:00Z</dcterms:modified>
</cp:coreProperties>
</file>