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E26B3" w:rsidP="005C2B5C">
      <w:pPr>
        <w:spacing w:after="264"/>
        <w:jc w:val="center"/>
        <w:rPr>
          <w:rFonts w:cs="Times New Roman"/>
          <w:b/>
          <w:bCs/>
          <w:sz w:val="44"/>
          <w:szCs w:val="44"/>
        </w:rPr>
      </w:pPr>
      <w:r>
        <w:rPr>
          <w:rFonts w:cs="Times New Roman"/>
          <w:b/>
          <w:bCs/>
          <w:sz w:val="44"/>
          <w:szCs w:val="44"/>
        </w:rPr>
        <w:t>Rogers v. Hydra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E26B3" w:rsidP="00E31A1C">
      <w:pPr>
        <w:spacing w:afterLines="0" w:after="0"/>
        <w:jc w:val="center"/>
        <w:rPr>
          <w:rFonts w:cs="Times New Roman"/>
          <w:sz w:val="28"/>
          <w:szCs w:val="28"/>
        </w:rPr>
      </w:pPr>
      <w:r>
        <w:rPr>
          <w:rFonts w:cs="Times New Roman"/>
          <w:sz w:val="28"/>
          <w:szCs w:val="28"/>
        </w:rPr>
        <w:t>Michael Bernard</w:t>
      </w:r>
    </w:p>
    <w:p w14:paraId="1B4DFB73" w14:textId="0E24BE2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A2E8B">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E26B3" w:rsidP="00ED2D7D">
      <w:pPr>
        <w:spacing w:after="264"/>
        <w:rPr>
          <w:rFonts w:cs="Times New Roman"/>
          <w:szCs w:val="24"/>
        </w:rPr>
      </w:pPr>
      <w:r>
        <w:rPr>
          <w:rFonts w:cs="Times New Roman"/>
          <w:szCs w:val="24"/>
        </w:rPr>
        <w:t>
          Eget felis eget nunc lobortis. A iaculis at erat pellentesque adipiscing commodo elit. Nisl suscipit adipiscing bibendum est ultricies integer quis. Consectetur purus ut faucibus pulvinar. Velit egestas dui id ornare arcu odio. Tellus in hac habitasse platea. Pharetra diam sit amet nisl suscipit adipiscing. Velit aliquet sagittis id consectetur purus. Aliquam purus sit amet luctus. Ac feugiat sed lectus vestibulum. Nibh sed pulvinar proin gravida hendrerit lectus.
          <w:br/>
          <w:br/>
          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
          <w:br/>
          <w:br/>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
          <w:br/>
          <w:br/>
          Amet massa vitae tortor condimentum. Molestie ac feugiat sed lectus. Enim neque volutpat ac tincidunt. Mauris in aliquam sem fringilla. Cras adipiscing enim eu turpis. Condimentum mattis pellentesque id nibh tortor. Sed velit dignissim sodales ut. Tortor vitae purus faucibus ornare suspendisse sed.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E26B3" w:rsidP="0054507B">
            <w:pPr>
              <w:spacing w:afterLines="0" w:after="0"/>
              <w:rPr>
                <w:rFonts w:cs="Times New Roman"/>
                <w:sz w:val="20"/>
                <w:szCs w:val="20"/>
              </w:rPr>
            </w:pPr>
            <w:r>
              <w:rPr>
                <w:rFonts w:cs="Times New Roman"/>
                <w:sz w:val="20"/>
                <w:szCs w:val="20"/>
              </w:rPr>
              <w:t>Steve Rogers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E26B3" w:rsidP="0054507B">
            <w:pPr>
              <w:spacing w:afterLines="0" w:after="0"/>
              <w:rPr>
                <w:rFonts w:cs="Times New Roman"/>
                <w:sz w:val="20"/>
                <w:szCs w:val="20"/>
              </w:rPr>
            </w:pPr>
            <w:r>
              <w:rPr>
                <w:rFonts w:cs="Times New Roman"/>
                <w:sz w:val="20"/>
                <w:szCs w:val="20"/>
              </w:rPr>
              <w:t>Hydra Homeowners Association,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E26B3"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bookmarkStart w:id="4" w:name="_Hlk43365039"/>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Need to find out whether Client’s second property is the problem, or the home he currently lives in (he owns two properties in the HOA).</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Title documents for both properties he owns.</w:t>
      </w:r>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r>
        <w:rPr>
          <w:rFonts w:cs="Times New Roman"/>
          <w:szCs w:val="24"/>
        </w:rPr>
        <w:t>Client indicated that he was leasing the second property, so we need a copy of the signed Lease.</w:t>
      </w:r>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EE26B3"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bookmarkStart w:id="14" w:name="_Hlk41032600"/>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9.15</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9"/>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6"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Section 23.7</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E26B3"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E26B3" w:rsidP="00BA614F">
          <w:pPr>
            <w:pStyle w:val="Footer"/>
            <w:spacing w:after="264"/>
            <w:jc w:val="right"/>
            <w:rPr>
              <w:rFonts w:cs="Times New Roman"/>
              <w:sz w:val="18"/>
              <w:szCs w:val="18"/>
            </w:rPr>
          </w:pPr>
          <w:r>
            <w:rPr>
              <w:rFonts w:cs="Times New Roman"/>
              <w:sz w:val="18"/>
              <w:szCs w:val="18"/>
            </w:rPr>
            <w:t>Rogers v. Hydra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66C99"/>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82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trong style=\&quot;color: rgb(0, 102, 204);\&quot;&gt;00117 (Joimax-Gen Corp)&lt;/strong&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