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BA5E36"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BA5E36"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BA5E36"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BA5E36"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BA5E36"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BA5E36"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5E36"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366C1569"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4966E6">
        <w:rPr>
          <w:rFonts w:cs="Times New Roman"/>
          <w:noProof/>
          <w:szCs w:val="24"/>
        </w:rPr>
        <w:t>October 13,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BA5E36"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BA5E36"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BA5E36"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BA5E36"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BA5E36"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BA5E36"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BA5E36"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BA5E36"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BA5E36"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BA5E36"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BA5E36"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BA5E36"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BA5E36"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BA5E36"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BA5E36"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BA5E36"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BA5E36"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BA5E36"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BA5E36"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BA5E36"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BA5E36"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BA5E36"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BA5E36"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BA5E36"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BA5E36"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BA5E36"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BA5E36"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BA5E36"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BA5E36"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BA5E36"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BA5E36"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BA5E36"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BA5E36"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BA5E36"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BA5E36"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BA5E36"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BA5E36"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BA5E36"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BA5E36"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BA5E36"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BA5E36"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BA5E36"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BA5E36"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BA5E36"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BA5E36"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BA5E36"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BA5E3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BA5E36"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BA5E36"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lastRenderedPageBreak/>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BA5E36"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BA5E36"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BA5E36"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BA5E36"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BA5E36"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BA5E36"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BA5E36"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BA5E36"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BA5E36"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BA5E36"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BA5E36"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BA5E3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BA5E36"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BA5E3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BA5E36"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 during some (or all) of the time relevant to the pending dispute,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privilege on </w:t>
      </w:r>
      <w:r w:rsidRPr="00803DB4">
        <w:rPr>
          <w:rFonts w:cs="Times New Roman"/>
          <w:color w:val="0070C0"/>
          <w:szCs w:val="24"/>
        </w:rPr>
        <w:lastRenderedPageBreak/>
        <w:t xml:space="preserve">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BA5E36"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BA5E36"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BA5E36"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BA5E36"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BA5E36"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BA5E36"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BA5E36"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BA5E36"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BA5E36"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BA5E36"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BA5E36"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BA5E36"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BA5E36"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BA5E36"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BA5E36"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BA5E3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BA5E36"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applying different rules to different homeowners and/or issuing fines that are not supported by existing </w:t>
      </w:r>
      <w:proofErr w:type="spellStart"/>
      <w:r w:rsidR="005968E0" w:rsidRPr="00371CEB">
        <w:rPr>
          <w:rFonts w:cs="Times New Roman"/>
          <w:bCs/>
          <w:szCs w:val="24"/>
        </w:rPr>
        <w:t>CC&amp;Rs</w:t>
      </w:r>
      <w:proofErr w:type="spellEnd"/>
      <w:r w:rsidR="005968E0" w:rsidRPr="00371CEB">
        <w:rPr>
          <w:rFonts w:cs="Times New Roman"/>
          <w:bCs/>
          <w:szCs w:val="24"/>
        </w:rPr>
        <w:t xml:space="preserve">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 xml:space="preserve">the </w:t>
      </w:r>
      <w:proofErr w:type="spellStart"/>
      <w:r w:rsidR="007A7CFC">
        <w:rPr>
          <w:rFonts w:cs="Times New Roman"/>
          <w:bCs/>
          <w:szCs w:val="24"/>
        </w:rPr>
        <w:t>CC&amp;Rs</w:t>
      </w:r>
      <w:proofErr w:type="spellEnd"/>
      <w:r w:rsidR="007A7CFC">
        <w:rPr>
          <w:rFonts w:cs="Times New Roman"/>
          <w:bCs/>
          <w:szCs w:val="24"/>
        </w:rPr>
        <w:t>.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BA5E36"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BA5E36"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26CBACAD" w14:textId="44DADCEA" w:rsidR="00FE2CB5" w:rsidRDefault="00BA5E36"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BA5E36"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BA5E36"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BA5E36"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BA5E36"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BA5E36"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BA5E3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BA5E36"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BA5E36"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BA5E36"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5C68FE8F" w14:textId="1275A65C" w:rsidR="007E2199" w:rsidRDefault="00BA5E3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BA5E36"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BA5E3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BA5E36"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BA5E3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BA5E36"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0DBA3F82" w14:textId="153584F8" w:rsidR="007E2199" w:rsidRDefault="00BA5E3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BA5E36"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724FE036" w14:textId="0AA8C724" w:rsidR="00612AA1" w:rsidRDefault="00BA5E36"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BA5E36"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BA5E36"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BA5E36"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BA5E36"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BA5E36"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BA5E36"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BA5E36"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BA5E36"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BA5E36"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BA5E36"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BA5E36"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BA5E36"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BA5E36"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BA5E36"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BA5E36"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BA5E36"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BA5E36"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BA5E36"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BA5E3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2" w:name="_Hlk41043214"/>
          <w:proofErr w:type="spellEnd"/>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BA5E36"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BA5E3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5F7F6C8E" w14:textId="2CF75F19" w:rsidR="00286C6E" w:rsidRDefault="00BA5E36"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BA5E3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BA5E36"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BA5E36"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applying different rules to different homeowners and/or issuing fines that are not supported by existing </w:t>
      </w:r>
      <w:proofErr w:type="spellStart"/>
      <w:r w:rsidR="00C727A3" w:rsidRPr="00C727A3">
        <w:rPr>
          <w:rFonts w:cs="Times New Roman"/>
          <w:bCs/>
          <w:szCs w:val="24"/>
        </w:rPr>
        <w:t>CC&amp;Rs</w:t>
      </w:r>
      <w:proofErr w:type="spellEnd"/>
      <w:r w:rsidR="00C727A3" w:rsidRPr="00C727A3">
        <w:rPr>
          <w:rFonts w:cs="Times New Roman"/>
          <w:bCs/>
          <w:szCs w:val="24"/>
        </w:rPr>
        <w:t xml:space="preserve">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 xml:space="preserve">the </w:t>
      </w:r>
      <w:proofErr w:type="spellStart"/>
      <w:r w:rsidR="00C727A3">
        <w:rPr>
          <w:rFonts w:cs="Times New Roman"/>
          <w:bCs/>
          <w:szCs w:val="24"/>
        </w:rPr>
        <w:t>CC&amp;Rs</w:t>
      </w:r>
      <w:proofErr w:type="spellEnd"/>
      <w:r w:rsidR="00C727A3">
        <w:rPr>
          <w:rFonts w:cs="Times New Roman"/>
          <w:bCs/>
          <w:szCs w:val="24"/>
        </w:rPr>
        <w:t>.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BA5E36"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BA5E36"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57A381A" w14:textId="4C46F8E6" w:rsidR="00C0623C" w:rsidRDefault="00BA5E36"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BA5E36"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BA5E36"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BA5E36"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BA5E36"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BA5E36"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BA5E36"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BA5E36"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BA5E36"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BA5E36"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BA5E36"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BA5E36"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BA5E36"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BA5E36"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BA5E36"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BA5E36"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BA5E36"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BA5E36"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BA5E36"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BA5E36"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BA5E36"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BA5E36"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BA5E36"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BA5E36"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BA5E36"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BA5E36"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BA5E36"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BA5E3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BA5E36"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BA5E3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BA5E36"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BA5E3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BA5E36"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BA5E36"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BA5E36"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BA5E36"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BA5E36"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BA5E36"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BA5E36"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xml:space="preserve">. If one or more provisions of the </w:t>
      </w:r>
      <w:proofErr w:type="spellStart"/>
      <w:r w:rsidRPr="004F4E23">
        <w:rPr>
          <w:rFonts w:cs="Times New Roman"/>
          <w:bCs/>
          <w:szCs w:val="24"/>
          <w:highlight w:val="green"/>
        </w:rPr>
        <w:t>CC&amp;Rs</w:t>
      </w:r>
      <w:proofErr w:type="spellEnd"/>
      <w:r w:rsidRPr="004F4E23">
        <w:rPr>
          <w:rFonts w:cs="Times New Roman"/>
          <w:bCs/>
          <w:szCs w:val="24"/>
          <w:highlight w:val="green"/>
        </w:rPr>
        <w:t xml:space="preserve">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BA5E36"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BA5E36"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BA5E36"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BA5E36"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BA5E36"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BA5E36"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BA5E36"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BA5E36"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BA5E36"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BA5E36"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EBA1BA2" w14:textId="5EB3F90E" w:rsidR="00B23F78" w:rsidRDefault="00BA5E36"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BA5E36"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BA5E36"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BA5E36"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BA5E36"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BA5E36"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BA5E36"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BA5E3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BA5E36"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BA5E3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BA5E36"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BA5E3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BA5E36"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BA5E3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BA5E36"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BA5E36"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BA5E36"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BA5E3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BA5E36"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BA5E3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BA5E36"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BA5E3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BA5E36"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BA5E3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BA5E36"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BA5E3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BA5E36"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BA5E3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BA5E36"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BA5E3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BA5E36"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BA5E3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BA5E36"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BA5E3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BA5E36"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BA5E3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BA5E36"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BA5E3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BA5E36"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BA5E3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BA5E36"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BA5E3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BA5E36"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BA5E3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BA5E36"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BA5E36"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BA5E3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BA5E3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BA5E3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BA5E3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BA5E3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BA5E3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BA5E3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BA5E3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BA5E3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BA5E3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BA5E3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BA5E3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BA5E3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BA5E3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BA5E3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BA5E3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BA5E3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BA5E3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BA5E36"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BA5E3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BA5E3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BA5E3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BA5E3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BA5E3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BA5E3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BA5E3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BA5E3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BA5E3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BA5E3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BA5E3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BA5E3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BA5E3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BA5E3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BA5E3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BA5E3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BA5E3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BA5E3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BA5E3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BA5E3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BA5E3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BA5E3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BA5E3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BA5E3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BA5E3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BA5E3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BA5E3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BA5E3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BA5E3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 xml:space="preserve">In the context of HOA disputes, the litigation privilege applies to comments by the </w:t>
      </w:r>
      <w:proofErr w:type="spellStart"/>
      <w:r w:rsidR="001C4B70">
        <w:rPr>
          <w:rFonts w:cs="Times New Roman"/>
          <w:bCs/>
          <w:szCs w:val="24"/>
        </w:rPr>
        <w:t>HOA’s</w:t>
      </w:r>
      <w:proofErr w:type="spellEnd"/>
      <w:r w:rsidR="001C4B70">
        <w:rPr>
          <w:rFonts w:cs="Times New Roman"/>
          <w:bCs/>
          <w:szCs w:val="24"/>
        </w:rPr>
        <w:t xml:space="preserve">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BA5E3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BA5E3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BA5E3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BA5E3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BA5E3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BA5E3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BA5E3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BA5E3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BA5E3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BA5E36"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BA5E36"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BA5E36"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BA5E36"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BA5E36"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BA5E36"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BA5E3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BA5E36"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BA5E3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BA5E36"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BA5E3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BA5E36"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BA5E36"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BA5E36"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BA5E3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BA5E36"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BA5E3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BA5E36"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BA5E3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BA5E36"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BA5E36"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BA5E36"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BA5E36"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BA5E36"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20D430D4" w14:textId="56B9B432" w:rsidR="00B663CB" w:rsidRDefault="00BA5E3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BA5E36"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09CDD6C7" w14:textId="750ADA55" w:rsidR="00B663CB" w:rsidRDefault="00BA5E3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BA5E36"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BA5E3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BA5E36"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BA5E36"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BA5E36"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BA5E36"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020DBC64" w14:textId="4F887197" w:rsidR="00F653E9" w:rsidRDefault="00BA5E3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BA5E36"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BA5E3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BA5E36"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BA5E36"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BA5E36"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BA5E36"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BA5E36"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BA5E36"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BA5E36"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BA5E36"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BA5E36"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BA5E36"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BA5E3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BA5E36"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BA5E3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BA5E36"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BA5E3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BA5E36"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w:t>
          </w:r>
          <w:r w:rsidR="00AF4356">
            <w:rPr>
              <w:rFonts w:cs="Times New Roman"/>
              <w:color w:val="C92C2C"/>
              <w:szCs w:val="24"/>
            </w:rPr>
            <w:t>_client_cc_</w:t>
          </w:r>
          <w:r w:rsidR="00AF4356">
            <w:rPr>
              <w:rFonts w:cs="Times New Roman"/>
              <w:color w:val="C92C2C"/>
              <w:szCs w:val="24"/>
            </w:rPr>
            <w:t>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BA5E3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BA5E36"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BA5E36"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BA5E36"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BA5E36"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BA5E36"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BA5E36"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BA5E36"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BA5E36"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5E36"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9C7F" w14:textId="77777777" w:rsidR="00732B91" w:rsidRDefault="00732B91" w:rsidP="00123934">
      <w:pPr>
        <w:spacing w:after="264"/>
      </w:pPr>
      <w:r>
        <w:separator/>
      </w:r>
    </w:p>
  </w:endnote>
  <w:endnote w:type="continuationSeparator" w:id="0">
    <w:p w14:paraId="4C336E06" w14:textId="77777777" w:rsidR="00732B91" w:rsidRDefault="00732B91"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5E36"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3767" w14:textId="77777777" w:rsidR="00732B91" w:rsidRDefault="00732B91" w:rsidP="00123934">
      <w:pPr>
        <w:spacing w:after="264"/>
      </w:pPr>
      <w:r>
        <w:separator/>
      </w:r>
    </w:p>
  </w:footnote>
  <w:footnote w:type="continuationSeparator" w:id="0">
    <w:p w14:paraId="5CCC951A" w14:textId="77777777" w:rsidR="00732B91" w:rsidRDefault="00732B91"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B3233"/>
    <w:rsid w:val="003C22D2"/>
    <w:rsid w:val="003F7053"/>
    <w:rsid w:val="00421B82"/>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5AD"/>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694"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identifier we use at the Firm.&lt;/p&gt;&lt;p&gt;So, for example, if we were doing Joimax-Gen Corp, whose Client ID in Clio happens to be 00117, you'd put:&lt;/p&gt;&lt;ul&gt;&lt;li&gt;&lt;span style=\&quot;color: rgb(0, 102, 204);\&quot;&gt;00117 (Joimax-Gen Corp)&lt;/span&gt;&lt;/li&gt;&lt;/ul&gt;&lt;p&gt;Including the Client's name and matter identifier will make it possible for MBK to locate this specific Questionnaire in the future (when there will be thousands of documents in the databas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Was Client an HOA board member at any time relevant to the dispute or matter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103</Pages>
  <Words>27293</Words>
  <Characters>155575</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176</cp:revision>
  <cp:lastPrinted>2020-05-21T21:26:00Z</cp:lastPrinted>
  <dcterms:created xsi:type="dcterms:W3CDTF">2020-06-05T16:34:00Z</dcterms:created>
  <dcterms:modified xsi:type="dcterms:W3CDTF">2022-10-13T14:31:00Z</dcterms:modified>
</cp:coreProperties>
</file>