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46F67"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46F67"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80906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86F54">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D46F67">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D46F67">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D46F67">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D46F67">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D46F67">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D46F67">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D46F67">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D46F67">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D46F67">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D46F67">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D46F67">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D46F67">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D46F67">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D46F67">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D46F67">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D46F67">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D46F67">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D46F67">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D46F67">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D46F67">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D46F67">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D46F67">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D46F67">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D46F67">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D46F67">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D46F67">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D46F67">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D46F67">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D46F67">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D46F67">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D46F67">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D46F67">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D46F67">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D46F67">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D46F67">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D46F67">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D46F67">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D46F67">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D46F67">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D46F67">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D46F67">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D46F67">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D46F67">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D46F67">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D46F67">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D46F67">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D46F67">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D46F67">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D46F67">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D46F67">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D46F67">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D46F67">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D46F67">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D46F67">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D46F67">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D46F67">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D46F67">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D46F67">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D46F67">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D46F67">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D46F67">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D46F67">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D46F67">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D46F67">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D46F67">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D46F67">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D46F67">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D46F67">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D46F67">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D46F67">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D46F67">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D46F67">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D46F67">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D46F67">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D46F67">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D46F67">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D46F67">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D46F67">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D46F67">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D46F67">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D46F67">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D46F67">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D46F67">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D46F67">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D46F67">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D46F67">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D46F67">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D46F67">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D46F67">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D46F67">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D46F67">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D46F67">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D46F67">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D46F67">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D46F67">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D46F67">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D46F67">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D46F67">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D46F67">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D46F67">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D46F67">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D46F67">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D46F67">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D46F67">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D46F67">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D46F67">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D46F67">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D46F67"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D46F67"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D46F67"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D46F67"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D46F67"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46F67"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46F67"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46F67"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D46F67"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46F67"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46F67"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46F67"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46F67"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D46F67"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D46F67"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D46F67"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D46F67"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D46F67"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D46F6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D46F67"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D46F67"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D46F6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D46F67"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D46F6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D46F67"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D46F67"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D46F67"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D46F67"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D46F67"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D46F67"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D46F67"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D46F67"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D46F67"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D46F67"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D46F67"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D46F67"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D46F67"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D46F67"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D46F67"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D46F67"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D46F67"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D46F67"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D46F67"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D46F67"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46F6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46F67"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D46F67"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1E0030AD" w:rsidR="00ED6719" w:rsidRPr="00797709" w:rsidRDefault="00D46F67"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D46F67"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D46F67"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D46F67"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D46F67"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D46F67"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46F67"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46F67"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46F67"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D46F67"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6" w:name="_Toc53565484"/>
      <w:r w:rsidRPr="00020852">
        <w:fldChar w:fldCharType="end"/>
      </w:r>
      <w:r w:rsidR="007214CC">
        <w:br/>
      </w:r>
      <w:r w:rsidRPr="00020852">
        <w:t>Nuisance</w:t>
      </w:r>
      <w:bookmarkEnd w:id="26"/>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27"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27"/>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8"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28"/>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46F67"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46F67"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29" w:name="_Toc53565485"/>
      <w:r w:rsidRPr="00020852">
        <w:fldChar w:fldCharType="end"/>
      </w:r>
      <w:r w:rsidR="007214CC">
        <w:br/>
      </w:r>
      <w:r w:rsidRPr="00020852">
        <w:t>Trespas</w:t>
      </w:r>
      <w:r w:rsidR="00BC5FE3">
        <w:t>s</w:t>
      </w:r>
      <w:bookmarkEnd w:id="29"/>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0" w:name="_Hlk43278279"/>
    <w:bookmarkStart w:id="31" w:name="_Hlk43286399"/>
    <w:p w14:paraId="4B092507" w14:textId="36216CCF" w:rsidR="00EF5658" w:rsidRPr="00EF5658" w:rsidRDefault="00D46F67"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0"/>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D46F67"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1"/>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46F67"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46F67"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2" w:name="_Toc53565486"/>
      <w:r w:rsidRPr="00020852">
        <w:fldChar w:fldCharType="end"/>
      </w:r>
      <w:r w:rsidR="007214CC">
        <w:br/>
      </w:r>
      <w:r w:rsidRPr="00020852">
        <w:t>Interference with Prospective Business Advantage</w:t>
      </w:r>
      <w:bookmarkEnd w:id="32"/>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D46F67"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D46F67"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3" w:name="_Toc53565487"/>
      <w:r w:rsidRPr="00020852">
        <w:fldChar w:fldCharType="end"/>
      </w:r>
      <w:r>
        <w:br/>
      </w:r>
      <w:r w:rsidRPr="00020852">
        <w:t>Interference with Contract</w:t>
      </w:r>
      <w:bookmarkEnd w:id="33"/>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D46F67"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D46F67"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4" w:name="_Toc53565488"/>
      <w:r w:rsidRPr="00020852">
        <w:fldChar w:fldCharType="end"/>
      </w:r>
      <w:r w:rsidR="00CA5593">
        <w:br/>
      </w:r>
      <w:r w:rsidRPr="00020852">
        <w:t>Intentional Misrepresentation (Fraud)</w:t>
      </w:r>
      <w:bookmarkEnd w:id="34"/>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5" w:name="_Hlk40942921"/>
      <w:r w:rsidRPr="00020852">
        <w:rPr>
          <w:rFonts w:cs="Times New Roman"/>
          <w:bCs/>
          <w:szCs w:val="24"/>
        </w:rPr>
        <w:t>Damages for emotional distress are available for some types of fraud that don’t involve real property.</w:t>
      </w:r>
      <w:bookmarkEnd w:id="35"/>
      <w:r w:rsidRPr="00020852">
        <w:rPr>
          <w:rFonts w:cs="Times New Roman"/>
          <w:bCs/>
          <w:szCs w:val="24"/>
        </w:rPr>
        <w:t xml:space="preserve"> </w:t>
      </w:r>
      <w:bookmarkStart w:id="36"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6"/>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46F67"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46F67"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37" w:name="_Toc53565489"/>
      <w:r w:rsidRPr="00020852">
        <w:fldChar w:fldCharType="end"/>
      </w:r>
      <w:r w:rsidR="00CA5593">
        <w:br/>
      </w:r>
      <w:r w:rsidRPr="00020852">
        <w:t>Negligent Misrepresentation</w:t>
      </w:r>
      <w:bookmarkEnd w:id="37"/>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46F67"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46F67"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38" w:name="_Toc53565490"/>
      <w:r w:rsidRPr="00020852">
        <w:fldChar w:fldCharType="end"/>
      </w:r>
      <w:r w:rsidR="006133C8">
        <w:br/>
      </w:r>
      <w:r w:rsidRPr="00020852">
        <w:t>Intentional Infliction of Emotional Distress (“IIED”)</w:t>
      </w:r>
      <w:bookmarkEnd w:id="38"/>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D46F67"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D46F67"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D46F67"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D46F67"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46F67"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46F67"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9" w:name="_Toc53565491"/>
      <w:r w:rsidRPr="00020852">
        <w:fldChar w:fldCharType="end"/>
      </w:r>
      <w:r w:rsidR="006133C8">
        <w:br/>
      </w:r>
      <w:r w:rsidRPr="00020852">
        <w:t>Declaratory Relief</w:t>
      </w:r>
      <w:bookmarkEnd w:id="3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46F6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46F67"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0" w:name="_Toc53565492"/>
      <w:r w:rsidRPr="00020852">
        <w:fldChar w:fldCharType="end"/>
      </w:r>
      <w:r w:rsidR="006133C8">
        <w:br/>
      </w:r>
      <w:r w:rsidRPr="00020852">
        <w:t>Assault</w:t>
      </w:r>
      <w:bookmarkEnd w:id="40"/>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46F67"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46F67"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1" w:name="_Toc53565493"/>
      <w:r w:rsidRPr="00020852">
        <w:fldChar w:fldCharType="end"/>
      </w:r>
      <w:r w:rsidR="006133C8">
        <w:br/>
      </w:r>
      <w:r w:rsidRPr="00020852">
        <w:t>Battery</w:t>
      </w:r>
      <w:bookmarkEnd w:id="41"/>
    </w:p>
    <w:bookmarkStart w:id="42" w:name="_Hlk42494036"/>
    <w:p w14:paraId="1BD35CB3" w14:textId="0EF2DE7F" w:rsidR="00510B87" w:rsidRPr="00020852" w:rsidRDefault="00D46F67"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3" w:name="_Hlk42494230"/>
          <w:r w:rsidR="00377608" w:rsidRPr="000108C4">
            <w:rPr>
              <w:rFonts w:eastAsia="Times New Roman" w:cs="Times New Roman"/>
              <w:color w:val="C92C2C"/>
              <w:szCs w:val="24"/>
            </w:rPr>
            <w:t>(</w:t>
          </w:r>
          <w:bookmarkEnd w:id="43"/>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2"/>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46F67"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46F67"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46F67"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46F6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46F67"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4" w:name="_Toc53565494"/>
      <w:r w:rsidRPr="00020852">
        <w:fldChar w:fldCharType="end"/>
      </w:r>
      <w:r w:rsidR="006133C8">
        <w:br/>
      </w:r>
      <w:r w:rsidRPr="00020852">
        <w:t>Defamation</w:t>
      </w:r>
      <w:bookmarkEnd w:id="44"/>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46F6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46F67"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5" w:name="_Toc53565495"/>
      <w:r w:rsidRPr="00020852">
        <w:fldChar w:fldCharType="end"/>
      </w:r>
      <w:r w:rsidR="006133C8">
        <w:br/>
      </w:r>
      <w:r w:rsidRPr="00020852">
        <w:t>Civil Stalking</w:t>
      </w:r>
      <w:bookmarkEnd w:id="45"/>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46F67"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46F67"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D46F67"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46F67"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46F67"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46F67"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6" w:name="_Toc53565496"/>
      <w:r w:rsidRPr="00020852">
        <w:fldChar w:fldCharType="end"/>
      </w:r>
      <w:r w:rsidR="0096609A">
        <w:br/>
      </w:r>
      <w:r w:rsidRPr="00020852">
        <w:t>Violation of Statute (Dog Bite)</w:t>
      </w:r>
      <w:bookmarkEnd w:id="46"/>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46F67"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46F67"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47" w:name="_Toc53565497"/>
      <w:r w:rsidRPr="00020852">
        <w:fldChar w:fldCharType="end"/>
      </w:r>
      <w:r w:rsidR="000B75CA">
        <w:br/>
      </w:r>
      <w:r w:rsidRPr="00020852">
        <w:t>False Imprisonment</w:t>
      </w:r>
      <w:bookmarkEnd w:id="47"/>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46F67"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46F67"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48" w:name="_Toc53565498"/>
      <w:r w:rsidRPr="00020852">
        <w:fldChar w:fldCharType="end"/>
      </w:r>
      <w:r w:rsidR="000B75CA">
        <w:br/>
      </w:r>
      <w:r w:rsidRPr="00020852">
        <w:t>Invasion of Privacy</w:t>
      </w:r>
      <w:bookmarkEnd w:id="48"/>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46F6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46F67"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49" w:name="_Toc53565499"/>
      <w:r w:rsidRPr="00020852">
        <w:fldChar w:fldCharType="end"/>
      </w:r>
      <w:r w:rsidR="000B75CA">
        <w:br/>
      </w:r>
      <w:r w:rsidRPr="00020852">
        <w:t>Express Indemnity</w:t>
      </w:r>
      <w:bookmarkEnd w:id="49"/>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0"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0"/>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46F67"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46F67"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1" w:name="_Toc53565500"/>
      <w:r w:rsidRPr="00020852">
        <w:fldChar w:fldCharType="end"/>
      </w:r>
      <w:r w:rsidR="000B75CA">
        <w:br/>
      </w:r>
      <w:r w:rsidRPr="00020852">
        <w:t>Equitable Indemnity</w:t>
      </w:r>
      <w:bookmarkEnd w:id="51"/>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46F6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D46F67"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2" w:name="_Toc53565501"/>
      <w:r w:rsidRPr="00020852">
        <w:fldChar w:fldCharType="end"/>
      </w:r>
      <w:r w:rsidR="000B75CA">
        <w:br/>
      </w:r>
      <w:r w:rsidRPr="00020852">
        <w:t>Failure to Permit Inspection of Records</w:t>
      </w:r>
      <w:bookmarkEnd w:id="52"/>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D46F6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D46F67"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3" w:name="_Toc53565502"/>
      <w:r w:rsidRPr="00020852">
        <w:fldChar w:fldCharType="end"/>
      </w:r>
      <w:r>
        <w:br/>
        <w:t>Quiet Title</w:t>
      </w:r>
      <w:bookmarkEnd w:id="53"/>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D46F67"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D46F67"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D46F67"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D46F67"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D46F6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D46F67"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4" w:name="_Toc53565503"/>
      <w:r w:rsidRPr="00020852">
        <w:fldChar w:fldCharType="end"/>
      </w:r>
      <w:r>
        <w:br/>
      </w:r>
      <w:r w:rsidR="0085559E" w:rsidRPr="0085559E">
        <w:t>Slander of Title</w:t>
      </w:r>
      <w:bookmarkEnd w:id="54"/>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D46F67"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5" w:name="_Toc53565504"/>
      <w:r w:rsidRPr="00020852">
        <w:fldChar w:fldCharType="end"/>
      </w:r>
      <w:r>
        <w:br/>
      </w:r>
      <w:r w:rsidR="0085559E" w:rsidRPr="0085559E">
        <w:t>Cancellation of Instrument</w:t>
      </w:r>
      <w:bookmarkEnd w:id="55"/>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D46F67"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6" w:name="_Toc53565505"/>
      <w:r w:rsidRPr="00020852">
        <w:fldChar w:fldCharType="end"/>
      </w:r>
      <w:r>
        <w:br/>
      </w:r>
      <w:r w:rsidR="00B25B1D" w:rsidRPr="00B25B1D">
        <w:t>Reformation of Instrument</w:t>
      </w:r>
      <w:bookmarkEnd w:id="56"/>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57" w:name="_Toc53565506"/>
      <w:r w:rsidRPr="00020852">
        <w:fldChar w:fldCharType="end"/>
      </w:r>
      <w:r>
        <w:br/>
      </w:r>
      <w:r w:rsidR="00B25B1D">
        <w:t>Partition</w:t>
      </w:r>
      <w:bookmarkEnd w:id="57"/>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58" w:name="_Toc53565507"/>
      <w:r w:rsidRPr="00020852">
        <w:fldChar w:fldCharType="end"/>
      </w:r>
      <w:r>
        <w:br/>
      </w:r>
      <w:r w:rsidR="00B25B1D">
        <w:t>Conversion</w:t>
      </w:r>
      <w:bookmarkEnd w:id="58"/>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D46F67"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D46F67"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59" w:name="_Toc53565508"/>
      <w:r w:rsidRPr="00020852">
        <w:fldChar w:fldCharType="end"/>
      </w:r>
      <w:r>
        <w:br/>
      </w:r>
      <w:r w:rsidR="0099097C" w:rsidRPr="0099097C">
        <w:t>Trespass to Chattels</w:t>
      </w:r>
      <w:bookmarkEnd w:id="59"/>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D46F67"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D46F67"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0" w:name="_Toc53565509"/>
      <w:r w:rsidRPr="00020852">
        <w:fldChar w:fldCharType="end"/>
      </w:r>
      <w:r>
        <w:br/>
      </w:r>
      <w:r w:rsidR="00817D6C" w:rsidRPr="00817D6C">
        <w:t>Open Book Account</w:t>
      </w:r>
      <w:bookmarkEnd w:id="60"/>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1" w:name="_Toc53565510"/>
      <w:r w:rsidRPr="00020852">
        <w:fldChar w:fldCharType="end"/>
      </w:r>
      <w:r>
        <w:br/>
      </w:r>
      <w:r w:rsidR="00817D6C" w:rsidRPr="00817D6C">
        <w:t>Money Had and Received</w:t>
      </w:r>
      <w:bookmarkEnd w:id="61"/>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2" w:name="_Toc53565511"/>
      <w:r w:rsidRPr="00020852">
        <w:fldChar w:fldCharType="end"/>
      </w:r>
      <w:r>
        <w:br/>
      </w:r>
      <w:r w:rsidR="00817D6C">
        <w:t>Account Stated</w:t>
      </w:r>
      <w:bookmarkEnd w:id="62"/>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D46F67"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3" w:name="_Toc53565512"/>
      <w:r w:rsidRPr="00020852">
        <w:fldChar w:fldCharType="end"/>
      </w:r>
      <w:r>
        <w:br/>
      </w:r>
      <w:r w:rsidRPr="00817D6C">
        <w:t>Goods and Services Rendered</w:t>
      </w:r>
      <w:bookmarkEnd w:id="63"/>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D46F67"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4" w:name="_Toc53565513"/>
      <w:r w:rsidRPr="00020852">
        <w:fldChar w:fldCharType="end"/>
      </w:r>
      <w:r>
        <w:br/>
      </w:r>
      <w:r w:rsidR="00817D6C" w:rsidRPr="00817D6C">
        <w:t>Unjust Enrichment</w:t>
      </w:r>
      <w:bookmarkEnd w:id="64"/>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D46F67"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5" w:name="_Toc53565514"/>
      <w:r w:rsidRPr="00020852">
        <w:fldChar w:fldCharType="end"/>
      </w:r>
      <w:r>
        <w:br/>
        <w:t>Rescission</w:t>
      </w:r>
      <w:bookmarkEnd w:id="65"/>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D46F67"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6"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6"/>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67" w:name="_Toc53565516"/>
      <w:r w:rsidRPr="00020852">
        <w:fldChar w:fldCharType="end"/>
      </w:r>
      <w:r>
        <w:br/>
      </w:r>
      <w:r w:rsidR="00817D6C" w:rsidRPr="00817D6C">
        <w:t>Negligent Hiring</w:t>
      </w:r>
      <w:bookmarkEnd w:id="67"/>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68" w:name="_Hlk43280302"/>
    <w:p w14:paraId="658E5FFD" w14:textId="046E70C1" w:rsidR="006956EC" w:rsidRDefault="00D46F67"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69" w:name="_Hlk38344049"/>
          <w:r w:rsidR="006956EC" w:rsidRPr="00B51BD3">
            <w:rPr>
              <w:rFonts w:eastAsia="Times New Roman" w:cs="Times New Roman"/>
              <w:color w:val="A67F59"/>
              <w:szCs w:val="24"/>
            </w:rPr>
            <w:t>or</w:t>
          </w:r>
          <w:bookmarkEnd w:id="69"/>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68"/>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D46F67"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D46F67"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D46F67"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0" w:name="_Toc53565517"/>
      <w:r w:rsidRPr="00020852">
        <w:fldChar w:fldCharType="end"/>
      </w:r>
      <w:r>
        <w:br/>
      </w:r>
      <w:r w:rsidR="00817D6C" w:rsidRPr="00817D6C">
        <w:t>Negligent Supervision</w:t>
      </w:r>
      <w:bookmarkEnd w:id="70"/>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D46F67"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D46F67"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D46F67"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1"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1"/>
      <w:r>
        <w:t xml:space="preserve"> </w:t>
      </w:r>
    </w:p>
    <w:p w14:paraId="0843DA93" w14:textId="7C9DA17B" w:rsidR="00E12DFB" w:rsidRDefault="00D46F67"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D46F67"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D46F67"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D46F67"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D46F67"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D46F67"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D46F67"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D46F67"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D46F67"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D46F67"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D46F67"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D46F67"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D46F67"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2"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2"/>
    </w:p>
    <w:p w14:paraId="47A373C2" w14:textId="6371C46B" w:rsidR="002F31FE" w:rsidRDefault="002F31FE" w:rsidP="002F31FE">
      <w:pPr>
        <w:spacing w:after="264"/>
      </w:pPr>
      <w:bookmarkStart w:id="73"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3"/>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D46F67"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D46F67"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D46F67"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D46F67"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D46F67"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D46F67"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4" w:name="_Toc53565519"/>
      <w:r w:rsidRPr="00020852">
        <w:fldChar w:fldCharType="end"/>
      </w:r>
      <w:r>
        <w:br/>
      </w:r>
      <w:r w:rsidR="00995C2E" w:rsidRPr="00995C2E">
        <w:t>Receipt of Stolen Property (P</w:t>
      </w:r>
      <w:r w:rsidR="00995C2E">
        <w:t xml:space="preserve">enal Code § </w:t>
      </w:r>
      <w:r w:rsidR="00995C2E" w:rsidRPr="00995C2E">
        <w:t>496)</w:t>
      </w:r>
      <w:bookmarkEnd w:id="74"/>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5" w:name="_Toc53565520"/>
      <w:r w:rsidRPr="00020852">
        <w:fldChar w:fldCharType="end"/>
      </w:r>
      <w:r>
        <w:br/>
      </w:r>
      <w:r w:rsidR="00B8522E" w:rsidRPr="00B8522E">
        <w:t>Misrepresentation in Connection with Sale of Security (</w:t>
      </w:r>
      <w:r w:rsidR="00B8522E">
        <w:t>Corp. Code, § 25401</w:t>
      </w:r>
      <w:r w:rsidR="00B8522E" w:rsidRPr="00B8522E">
        <w:t>)</w:t>
      </w:r>
      <w:bookmarkEnd w:id="75"/>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6" w:name="_Toc53565521"/>
      <w:r w:rsidRPr="00020852">
        <w:fldChar w:fldCharType="end"/>
      </w:r>
      <w:r>
        <w:br/>
      </w:r>
      <w:r w:rsidR="00B8522E" w:rsidRPr="00B8522E">
        <w:t>Recovery Against Contractor’s Bond</w:t>
      </w:r>
      <w:bookmarkEnd w:id="76"/>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D46F67"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77" w:name="_Hlk43445745"/>
          <w:r w:rsidR="00B8522E">
            <w:rPr>
              <w:rStyle w:val="string3"/>
              <w:rFonts w:eastAsia="Times New Roman"/>
            </w:rPr>
            <w:t>Breach of Independent Wholesale Representatives Act</w:t>
          </w:r>
          <w:bookmarkEnd w:id="77"/>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78" w:name="_Toc53565522"/>
      <w:r w:rsidRPr="00020852">
        <w:fldChar w:fldCharType="end"/>
      </w:r>
      <w:r>
        <w:br/>
      </w:r>
      <w:r w:rsidR="00B8522E" w:rsidRPr="00B8522E">
        <w:t>Breach of Independent Wholesale Representatives Act</w:t>
      </w:r>
      <w:r w:rsidR="00B8522E">
        <w:t xml:space="preserve"> (Civ. Code, § 1738.10 et seq)</w:t>
      </w:r>
      <w:bookmarkEnd w:id="78"/>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79"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79"/>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D46F67"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D46F67"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0" w:name="_Hlk41384681"/>
    <w:p w14:paraId="0B237004" w14:textId="09B863A1" w:rsidR="000F28F7" w:rsidRPr="009F4343" w:rsidRDefault="00D46F67"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1" w:name="_Hlk43282478"/>
          <w:r w:rsidR="00746A77">
            <w:rPr>
              <w:rFonts w:eastAsia="Times New Roman"/>
              <w:color w:val="C92C2C"/>
            </w:rPr>
            <w:t>(</w:t>
          </w:r>
          <w:bookmarkEnd w:id="81"/>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2" w:name="_Hlk43282500"/>
          <w:r w:rsidR="00746A77">
            <w:rPr>
              <w:rFonts w:eastAsia="Times New Roman"/>
              <w:color w:val="C92C2C"/>
            </w:rPr>
            <w:t>)</w:t>
          </w:r>
          <w:bookmarkEnd w:id="82"/>
          <w:r w:rsidR="009F4343">
            <w:rPr>
              <w:rFonts w:ascii="Times New Roman" w:hAnsi="Times New Roman" w:cs="Times New Roman"/>
              <w:color w:val="5F6364"/>
              <w:sz w:val="24"/>
              <w:szCs w:val="24"/>
            </w:rPr>
            <w:t xml:space="preserve"> </w:t>
          </w:r>
        </w:sdtContent>
      </w:sdt>
      <w:bookmarkEnd w:id="80"/>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D46F67"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D46F67"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D46F67"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3" w:name="_Toc53565523"/>
      <w:r w:rsidRPr="00020852">
        <w:fldChar w:fldCharType="end"/>
      </w:r>
      <w:r>
        <w:br/>
      </w:r>
      <w:r w:rsidR="00810078">
        <w:t>Violation of California Uniform Trade Secrets Act (</w:t>
      </w:r>
      <w:r w:rsidR="009253D8">
        <w:t>Civ. Code, § 3426 et seq.</w:t>
      </w:r>
      <w:r w:rsidR="00810078">
        <w:t>)</w:t>
      </w:r>
      <w:bookmarkEnd w:id="83"/>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D46F67"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D46F67"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4" w:name="_Toc53565524"/>
      <w:r w:rsidRPr="00020852">
        <w:fldChar w:fldCharType="end"/>
      </w:r>
      <w:r>
        <w:br/>
      </w:r>
      <w:r w:rsidR="00926B13" w:rsidRPr="00926B13">
        <w:t>Malicious Prosecuti</w:t>
      </w:r>
      <w:r w:rsidR="00926B13">
        <w:t>on</w:t>
      </w:r>
      <w:bookmarkEnd w:id="84"/>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D46F67"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D46F67"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D46F6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D46F67"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5" w:name="_Toc53565525"/>
      <w:r w:rsidRPr="00020852">
        <w:fldChar w:fldCharType="end"/>
      </w:r>
      <w:r>
        <w:br/>
      </w:r>
      <w:r w:rsidR="00FB57A1" w:rsidRPr="00FB57A1">
        <w:t>Abuse of Process</w:t>
      </w:r>
      <w:bookmarkEnd w:id="85"/>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D46F67"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D46F67"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6"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6"/>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87"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87"/>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D46F6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D46F67"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88" w:name="_Toc53565526"/>
      <w:r w:rsidRPr="00020852">
        <w:fldChar w:fldCharType="end"/>
      </w:r>
      <w:r>
        <w:br/>
      </w:r>
      <w:r w:rsidR="002D0B04" w:rsidRPr="002D0B04">
        <w:t>Insurance Bad Faith</w:t>
      </w:r>
      <w:bookmarkEnd w:id="88"/>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89"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89"/>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D46F67"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D46F67"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D46F67"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D46F67"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D46F6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D46F67"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0" w:name="_Toc53565527"/>
      <w:r w:rsidRPr="00020852">
        <w:fldChar w:fldCharType="end"/>
      </w:r>
      <w:r>
        <w:br/>
      </w:r>
      <w:r w:rsidR="00727240" w:rsidRPr="00727240">
        <w:t>Medical Malpractice</w:t>
      </w:r>
      <w:bookmarkEnd w:id="90"/>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1"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1"/>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D46F6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D46F67"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2" w:name="_Toc53565528"/>
      <w:r w:rsidRPr="00020852">
        <w:fldChar w:fldCharType="end"/>
      </w:r>
      <w:r>
        <w:br/>
      </w:r>
      <w:r w:rsidR="000D7F51" w:rsidRPr="000D7F51">
        <w:t>Legal Malpractice</w:t>
      </w:r>
      <w:bookmarkEnd w:id="92"/>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D46F67"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D46F67"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3"/>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D46F67"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D46F67"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D46F67"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D46F67"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D46F67"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D46F67"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4"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46F6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46F67"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5"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46F67"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6" w:name="_Hlk43361216"/>
      <w:r w:rsidRPr="00E9159A">
        <w:t>________________________________</w:t>
      </w:r>
      <w:bookmarkEnd w:id="96"/>
    </w:p>
    <w:bookmarkStart w:id="97" w:name="_Toc53565531"/>
    <w:p w14:paraId="3471C287" w14:textId="40EAE056" w:rsidR="00D87DD0" w:rsidRPr="00D87DD0" w:rsidRDefault="00D87DD0"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Content>
          <w:proofErr w:type="spellStart"/>
          <w:r w:rsidRPr="00D87DD0">
            <w:rPr>
              <w:rStyle w:val="property1"/>
              <w:rFonts w:eastAsia="Times New Roman"/>
              <w:b w:val="0"/>
              <w:bCs/>
              <w:sz w:val="24"/>
              <w:szCs w:val="24"/>
              <w:highlight w:val="yellow"/>
            </w:rPr>
            <w:t>radio_client_plaintiff_defendant</w:t>
          </w:r>
          <w:proofErr w:type="spellEnd"/>
          <w:r w:rsidRPr="00D87DD0">
            <w:rPr>
              <w:rStyle w:val="tag1"/>
              <w:rFonts w:eastAsia="Times New Roman"/>
              <w:b w:val="0"/>
              <w:bCs/>
              <w:sz w:val="24"/>
              <w:szCs w:val="24"/>
              <w:highlight w:val="yellow"/>
            </w:rPr>
            <w:t xml:space="preserve"> </w:t>
          </w:r>
          <w:r w:rsidRPr="00D87DD0">
            <w:rPr>
              <w:rStyle w:val="operator1"/>
              <w:rFonts w:eastAsia="Times New Roman"/>
              <w:b w:val="0"/>
              <w:bCs/>
              <w:sz w:val="24"/>
              <w:szCs w:val="24"/>
              <w:highlight w:val="yellow"/>
            </w:rPr>
            <w:t>==</w:t>
          </w:r>
          <w:r w:rsidRPr="00D87DD0">
            <w:rPr>
              <w:rStyle w:val="tag1"/>
              <w:rFonts w:eastAsia="Times New Roman"/>
              <w:b w:val="0"/>
              <w:bCs/>
              <w:sz w:val="24"/>
              <w:szCs w:val="24"/>
              <w:highlight w:val="yellow"/>
            </w:rPr>
            <w:t xml:space="preserve"> </w:t>
          </w:r>
          <w:r w:rsidRPr="00D87DD0">
            <w:rPr>
              <w:rStyle w:val="punctuation1"/>
              <w:rFonts w:eastAsia="Times New Roman"/>
              <w:b w:val="0"/>
              <w:bCs/>
              <w:sz w:val="24"/>
              <w:szCs w:val="24"/>
              <w:highlight w:val="yellow"/>
            </w:rPr>
            <w:t>"</w:t>
          </w:r>
          <w:r w:rsidRPr="00D87DD0">
            <w:rPr>
              <w:rStyle w:val="string3"/>
              <w:rFonts w:eastAsia="Times New Roman"/>
              <w:b w:val="0"/>
              <w:bCs/>
              <w:sz w:val="24"/>
              <w:szCs w:val="24"/>
              <w:highlight w:val="yellow"/>
            </w:rPr>
            <w:t>Defendant/Respondent</w:t>
          </w:r>
          <w:r w:rsidRPr="00D87DD0">
            <w:rPr>
              <w:rStyle w:val="punctuation1"/>
              <w:rFonts w:eastAsia="Times New Roman"/>
              <w:b w:val="0"/>
              <w:bCs/>
              <w:sz w:val="24"/>
              <w:szCs w:val="24"/>
              <w:highlight w:val="yellow"/>
            </w:rPr>
            <w:t>"</w:t>
          </w:r>
          <w:r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D87DD0"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Content>
          <w:r w:rsidRPr="00D87DD0">
            <w:rPr>
              <w:rFonts w:eastAsia="Times New Roman"/>
              <w:color w:val="CCCCCC"/>
              <w:szCs w:val="24"/>
              <w:highlight w:val="yellow"/>
            </w:rPr>
            <w:t>###</w:t>
          </w:r>
        </w:sdtContent>
      </w:sdt>
    </w:p>
    <w:p w14:paraId="1B3BC9B6" w14:textId="77777777" w:rsidR="000E2920" w:rsidRPr="00B77A11" w:rsidRDefault="000E2920"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Content>
          <w:proofErr w:type="spellStart"/>
          <w:r w:rsidRPr="00B77A11">
            <w:rPr>
              <w:rStyle w:val="property1"/>
              <w:rFonts w:eastAsia="Times New Roman"/>
              <w:szCs w:val="24"/>
              <w:highlight w:val="yellow"/>
            </w:rPr>
            <w:t>radio_client_plaintiff_defendant</w:t>
          </w:r>
          <w:proofErr w:type="spellEnd"/>
          <w:r w:rsidRPr="00B77A11">
            <w:rPr>
              <w:rStyle w:val="tag1"/>
              <w:rFonts w:eastAsia="Times New Roman"/>
              <w:szCs w:val="24"/>
              <w:highlight w:val="yellow"/>
            </w:rPr>
            <w:t xml:space="preserve"> </w:t>
          </w:r>
          <w:r w:rsidRPr="00B77A11">
            <w:rPr>
              <w:rStyle w:val="operator1"/>
              <w:rFonts w:eastAsia="Times New Roman"/>
              <w:szCs w:val="24"/>
              <w:highlight w:val="yellow"/>
            </w:rPr>
            <w:t>==</w:t>
          </w:r>
          <w:r w:rsidRPr="00B77A11">
            <w:rPr>
              <w:rStyle w:val="tag1"/>
              <w:rFonts w:eastAsia="Times New Roman"/>
              <w:szCs w:val="24"/>
              <w:highlight w:val="yellow"/>
            </w:rPr>
            <w:t xml:space="preserve"> </w:t>
          </w:r>
          <w:r w:rsidRPr="00B77A11">
            <w:rPr>
              <w:rStyle w:val="punctuation1"/>
              <w:rFonts w:eastAsia="Times New Roman"/>
              <w:szCs w:val="24"/>
              <w:highlight w:val="yellow"/>
            </w:rPr>
            <w:t>"</w:t>
          </w:r>
          <w:r w:rsidRPr="00B77A11">
            <w:rPr>
              <w:rStyle w:val="string3"/>
              <w:rFonts w:eastAsia="Times New Roman"/>
              <w:szCs w:val="24"/>
              <w:highlight w:val="yellow"/>
            </w:rPr>
            <w:t>Defendant/Respondent</w:t>
          </w:r>
          <w:r w:rsidRPr="00B77A11">
            <w:rPr>
              <w:rStyle w:val="punctuation1"/>
              <w:rFonts w:eastAsia="Times New Roman"/>
              <w:szCs w:val="24"/>
              <w:highlight w:val="yellow"/>
            </w:rPr>
            <w:t>"</w:t>
          </w:r>
          <w:r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FE3AC7"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Content>
          <w:r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D46F67"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9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98" w:name="_Toc53565532"/>
      <w:r w:rsidRPr="00D536E3">
        <w:fldChar w:fldCharType="end"/>
      </w:r>
      <w:r w:rsidR="000B75CA">
        <w:br/>
      </w:r>
      <w:r w:rsidR="00DD2768" w:rsidRPr="00A66858">
        <w:t>POTENTIAL AFFIRMATIVE DEFENSES</w:t>
      </w:r>
      <w:bookmarkEnd w:id="98"/>
    </w:p>
    <w:p w14:paraId="000A6E03" w14:textId="2A42F298" w:rsidR="00745226" w:rsidRDefault="00D46F67"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D46F67"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D46F6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99" w:name="_Toc53565533"/>
      <w:r w:rsidRPr="00274E8F">
        <w:fldChar w:fldCharType="end"/>
      </w:r>
      <w:r w:rsidR="000B75CA">
        <w:br/>
      </w:r>
      <w:r>
        <w:t>BJR</w:t>
      </w:r>
      <w:bookmarkEnd w:id="9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D46F6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46F6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0" w:name="_Toc53565534"/>
      <w:r w:rsidRPr="00274E8F">
        <w:fldChar w:fldCharType="end"/>
      </w:r>
      <w:r w:rsidR="009B5213">
        <w:br/>
      </w:r>
      <w:r>
        <w:t>Statute of Limitations</w:t>
      </w:r>
      <w:bookmarkEnd w:id="10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D46F67"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w:t>
      </w:r>
      <w:r w:rsidR="003624C3">
        <w:rPr>
          <w:rFonts w:cs="Times New Roman"/>
          <w:bCs/>
          <w:szCs w:val="24"/>
        </w:rPr>
        <w:lastRenderedPageBreak/>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46F67"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D46F67"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46F67"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D46F67"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46F6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D46F67"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46F6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D46F67"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46F6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D46F67"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46F6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D46F67"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46F6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D46F67"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46F6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D46F67"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46F6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D46F67"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46F67"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D46F67"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46F6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D46F67"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46F6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D46F67"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46F67"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D46F67"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46F67"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D46F67"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46F6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D46F67"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46F6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D46F67"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46F67"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D46F67"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D46F67"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D46F67"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D46F67"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D46F6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46F6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1" w:name="_Toc53565535"/>
      <w:r w:rsidRPr="00274E8F">
        <w:fldChar w:fldCharType="end"/>
      </w:r>
      <w:r w:rsidR="009B5213">
        <w:br/>
      </w:r>
      <w:r>
        <w:t>Equitable Estoppel</w:t>
      </w:r>
      <w:bookmarkEnd w:id="10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D46F6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46F6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02" w:name="_Toc53565536"/>
      <w:r w:rsidRPr="00274E8F">
        <w:fldChar w:fldCharType="end"/>
      </w:r>
      <w:r w:rsidR="009B5213">
        <w:br/>
      </w:r>
      <w:r>
        <w:t>Unclean Hands</w:t>
      </w:r>
      <w:bookmarkEnd w:id="10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D46F6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46F6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03" w:name="_Toc53565537"/>
      <w:r w:rsidRPr="00274E8F">
        <w:fldChar w:fldCharType="end"/>
      </w:r>
      <w:r w:rsidR="009B5213">
        <w:br/>
      </w:r>
      <w:r>
        <w:t>Laches</w:t>
      </w:r>
      <w:bookmarkEnd w:id="10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0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0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D46F6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46F6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05" w:name="_Toc53565538"/>
      <w:r w:rsidRPr="00274E8F">
        <w:fldChar w:fldCharType="end"/>
      </w:r>
      <w:r w:rsidR="009B5213">
        <w:br/>
      </w:r>
      <w:r>
        <w:t>Negligence (Comparative Fault)</w:t>
      </w:r>
      <w:bookmarkEnd w:id="10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D46F6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46F67"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06" w:name="_Toc53565539"/>
      <w:r w:rsidRPr="00274E8F">
        <w:fldChar w:fldCharType="end"/>
      </w:r>
      <w:r w:rsidR="009B5213">
        <w:br/>
      </w:r>
      <w:r>
        <w:t>Apportionment</w:t>
      </w:r>
      <w:bookmarkEnd w:id="10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D46F67"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46F67"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07" w:name="_Toc53565540"/>
      <w:r w:rsidRPr="00274E8F">
        <w:fldChar w:fldCharType="end"/>
      </w:r>
      <w:r w:rsidR="009B5213">
        <w:br/>
      </w:r>
      <w:r>
        <w:t>Negligence (Sudden Emergency)</w:t>
      </w:r>
      <w:bookmarkEnd w:id="10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D46F67"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46F6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08" w:name="_Toc53565541"/>
      <w:r w:rsidRPr="00274E8F">
        <w:fldChar w:fldCharType="end"/>
      </w:r>
      <w:r w:rsidR="009B5213">
        <w:br/>
      </w:r>
      <w:r>
        <w:t>Assumption of Risk</w:t>
      </w:r>
      <w:bookmarkEnd w:id="10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D46F6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46F6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09" w:name="_Toc53565542"/>
      <w:r w:rsidRPr="00274E8F">
        <w:fldChar w:fldCharType="end"/>
      </w:r>
      <w:r w:rsidR="009B5213">
        <w:br/>
      </w:r>
      <w:r>
        <w:t>Contract (Force Majeure)</w:t>
      </w:r>
      <w:bookmarkEnd w:id="10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D46F6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46F67"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0" w:name="_Toc53565543"/>
      <w:r w:rsidRPr="00274E8F">
        <w:fldChar w:fldCharType="end"/>
      </w:r>
      <w:r w:rsidR="009B5213">
        <w:br/>
      </w:r>
      <w:r>
        <w:t>Contract (Duress)</w:t>
      </w:r>
      <w:bookmarkEnd w:id="11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D46F6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46F67"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1" w:name="_Toc53565544"/>
      <w:r w:rsidRPr="00274E8F">
        <w:fldChar w:fldCharType="end"/>
      </w:r>
      <w:r w:rsidR="009B5213">
        <w:br/>
      </w:r>
      <w:r>
        <w:t>Contract (Fraud)</w:t>
      </w:r>
      <w:bookmarkEnd w:id="11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D46F67"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12" w:name="_Toc53565545"/>
      <w:r w:rsidRPr="00274E8F">
        <w:fldChar w:fldCharType="end"/>
      </w:r>
      <w:r w:rsidR="009B5213">
        <w:br/>
      </w:r>
      <w:r>
        <w:t>Contract (Frustration of Purpose)</w:t>
      </w:r>
      <w:bookmarkEnd w:id="11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13" w:name="_Toc53565546"/>
      <w:r w:rsidRPr="00274E8F">
        <w:fldChar w:fldCharType="end"/>
      </w:r>
      <w:r w:rsidR="009B5213">
        <w:br/>
      </w:r>
      <w:r>
        <w:t>Contract (Lack of Consideration)</w:t>
      </w:r>
      <w:bookmarkEnd w:id="11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14" w:name="_Toc53565547"/>
      <w:r w:rsidRPr="00274E8F">
        <w:fldChar w:fldCharType="end"/>
      </w:r>
      <w:r w:rsidR="009B5213">
        <w:br/>
      </w:r>
      <w:r>
        <w:t>Contract (Failure of Consideration)</w:t>
      </w:r>
      <w:bookmarkEnd w:id="11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5" w:name="_Toc53565548"/>
      <w:r w:rsidRPr="00274E8F">
        <w:fldChar w:fldCharType="end"/>
      </w:r>
      <w:r w:rsidR="009B5213">
        <w:br/>
      </w:r>
      <w:r>
        <w:t>Contract (Illegality)</w:t>
      </w:r>
      <w:bookmarkEnd w:id="11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16" w:name="_Toc53565549"/>
      <w:r w:rsidRPr="00274E8F">
        <w:fldChar w:fldCharType="end"/>
      </w:r>
      <w:r w:rsidR="009B5213">
        <w:br/>
      </w:r>
      <w:r>
        <w:t>Contract (Impossibility)</w:t>
      </w:r>
      <w:bookmarkEnd w:id="11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7" w:name="_Toc53565550"/>
      <w:r w:rsidRPr="00274E8F">
        <w:fldChar w:fldCharType="end"/>
      </w:r>
      <w:r w:rsidR="009B5213">
        <w:br/>
      </w:r>
      <w:r>
        <w:t>Contract (Impracticability)</w:t>
      </w:r>
      <w:bookmarkEnd w:id="11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18" w:name="_Toc53565551"/>
      <w:r w:rsidRPr="00274E8F">
        <w:fldChar w:fldCharType="end"/>
      </w:r>
      <w:r w:rsidR="009B5213">
        <w:br/>
      </w:r>
      <w:r>
        <w:t>Contract (Mistake of Law)</w:t>
      </w:r>
      <w:bookmarkEnd w:id="11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9" w:name="_Toc53565552"/>
      <w:r w:rsidRPr="00274E8F">
        <w:fldChar w:fldCharType="end"/>
      </w:r>
      <w:r w:rsidR="009B5213">
        <w:br/>
      </w:r>
      <w:r>
        <w:t>Contract (Mistake of Fact)</w:t>
      </w:r>
      <w:bookmarkEnd w:id="11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20" w:name="_Toc53565553"/>
      <w:r w:rsidRPr="00274E8F">
        <w:fldChar w:fldCharType="end"/>
      </w:r>
      <w:r w:rsidR="009B5213">
        <w:br/>
      </w:r>
      <w:r>
        <w:t>Contract (Novation)</w:t>
      </w:r>
      <w:bookmarkEnd w:id="12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1" w:name="_Toc53565554"/>
      <w:r w:rsidRPr="00274E8F">
        <w:fldChar w:fldCharType="end"/>
      </w:r>
      <w:r w:rsidR="009B5213">
        <w:br/>
      </w:r>
      <w:r>
        <w:t>Contract (Statute of Frauds)</w:t>
      </w:r>
      <w:bookmarkEnd w:id="12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22" w:name="_Hlk41465682"/>
      <w:r w:rsidRPr="001C4BB2">
        <w:rPr>
          <w:rFonts w:cs="Times New Roman"/>
          <w:bCs/>
          <w:szCs w:val="24"/>
        </w:rPr>
        <w:t>§</w:t>
      </w:r>
      <w:bookmarkEnd w:id="12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46F67"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3" w:name="_Toc53565555"/>
      <w:r w:rsidRPr="00274E8F">
        <w:fldChar w:fldCharType="end"/>
      </w:r>
      <w:r w:rsidR="009B5213">
        <w:br/>
      </w:r>
      <w:r>
        <w:t>Contract (Unconscionability)</w:t>
      </w:r>
      <w:bookmarkEnd w:id="12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4" w:name="_Toc53565556"/>
      <w:r w:rsidRPr="00274E8F">
        <w:fldChar w:fldCharType="end"/>
      </w:r>
      <w:r w:rsidR="009B5213">
        <w:br/>
      </w:r>
      <w:r>
        <w:t>Contract (Undue Influence)</w:t>
      </w:r>
      <w:bookmarkEnd w:id="12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25" w:name="_Toc53565557"/>
      <w:r w:rsidRPr="00274E8F">
        <w:fldChar w:fldCharType="end"/>
      </w:r>
      <w:r w:rsidR="009B5213">
        <w:br/>
      </w:r>
      <w:r>
        <w:t>Contract (Accord and Satisfaction)</w:t>
      </w:r>
      <w:bookmarkEnd w:id="12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26" w:name="_Toc53565558"/>
      <w:r w:rsidRPr="00274E8F">
        <w:fldChar w:fldCharType="end"/>
      </w:r>
      <w:r w:rsidR="009B5213">
        <w:br/>
      </w:r>
      <w:r>
        <w:t>Waiver</w:t>
      </w:r>
      <w:bookmarkEnd w:id="12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lastRenderedPageBreak/>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27" w:name="_Toc53565559"/>
      <w:r w:rsidRPr="00274E8F">
        <w:fldChar w:fldCharType="end"/>
      </w:r>
      <w:r w:rsidR="002970B7">
        <w:br/>
      </w:r>
      <w:r>
        <w:t>Failure to Mitigate</w:t>
      </w:r>
      <w:bookmarkEnd w:id="12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28" w:name="_Toc53565560"/>
      <w:r w:rsidRPr="00274E8F">
        <w:fldChar w:fldCharType="end"/>
      </w:r>
      <w:r w:rsidR="002970B7">
        <w:br/>
      </w:r>
      <w:r>
        <w:t>Lack of Damages</w:t>
      </w:r>
      <w:bookmarkEnd w:id="12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29" w:name="_Toc53565561"/>
      <w:r w:rsidRPr="00274E8F">
        <w:fldChar w:fldCharType="end"/>
      </w:r>
      <w:r w:rsidR="002970B7">
        <w:br/>
      </w:r>
      <w:r>
        <w:t>Failure to State a Claim</w:t>
      </w:r>
      <w:bookmarkEnd w:id="12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0" w:name="_Toc53565562"/>
      <w:r w:rsidRPr="00274E8F">
        <w:fldChar w:fldCharType="end"/>
      </w:r>
      <w:r w:rsidR="002970B7">
        <w:br/>
      </w:r>
      <w:r w:rsidR="007748C0">
        <w:t>Intervening/Superseding Cause</w:t>
      </w:r>
      <w:bookmarkEnd w:id="130"/>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1" w:name="_Toc53565563"/>
      <w:r w:rsidRPr="00274E8F">
        <w:fldChar w:fldCharType="end"/>
      </w:r>
      <w:r w:rsidR="002970B7">
        <w:br/>
      </w:r>
      <w:r>
        <w:t>Justification</w:t>
      </w:r>
      <w:bookmarkEnd w:id="13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3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3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46F67"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33" w:name="_Toc53565564"/>
      <w:r w:rsidRPr="00274E8F">
        <w:fldChar w:fldCharType="end"/>
      </w:r>
      <w:r w:rsidR="002970B7">
        <w:br/>
      </w:r>
      <w:r>
        <w:t>Ratification</w:t>
      </w:r>
      <w:bookmarkEnd w:id="13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3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3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35" w:name="_Toc53565565"/>
      <w:r w:rsidRPr="00274E8F">
        <w:fldChar w:fldCharType="end"/>
      </w:r>
      <w:r w:rsidR="002970B7">
        <w:br/>
      </w:r>
      <w:r>
        <w:t>Litigation Privilege (Civ. Code, § 47)</w:t>
      </w:r>
      <w:bookmarkEnd w:id="13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36" w:name="_Toc53565566"/>
      <w:r w:rsidRPr="00274E8F">
        <w:fldChar w:fldCharType="end"/>
      </w:r>
      <w:r w:rsidR="002970B7">
        <w:br/>
      </w:r>
      <w:r>
        <w:t>Consent</w:t>
      </w:r>
      <w:bookmarkEnd w:id="13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37" w:name="_Toc53565567"/>
      <w:r w:rsidRPr="00274E8F">
        <w:fldChar w:fldCharType="end"/>
      </w:r>
      <w:r w:rsidR="002970B7">
        <w:br/>
      </w:r>
      <w:r>
        <w:t>Necessity</w:t>
      </w:r>
      <w:bookmarkEnd w:id="13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38" w:name="_Toc53565568"/>
      <w:r w:rsidRPr="00274E8F">
        <w:fldChar w:fldCharType="end"/>
      </w:r>
      <w:r w:rsidR="002970B7">
        <w:br/>
      </w:r>
      <w:r>
        <w:t>Private Necessity</w:t>
      </w:r>
      <w:bookmarkEnd w:id="13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lastRenderedPageBreak/>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D46F67"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46F67"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39" w:name="_Toc53565569"/>
      <w:r w:rsidRPr="00274E8F">
        <w:fldChar w:fldCharType="end"/>
      </w:r>
      <w:r w:rsidR="002970B7">
        <w:br/>
      </w:r>
      <w:r>
        <w:t>Equitable Easement</w:t>
      </w:r>
      <w:bookmarkEnd w:id="13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D46F67"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0" w:name="_Hlk43361346"/>
      <w:r>
        <w:lastRenderedPageBreak/>
        <w:t>This section of the LADD may be amended from time to time if new information/evidence comes to light that supports additional affirmative defenses.</w:t>
      </w:r>
      <w:bookmarkEnd w:id="140"/>
    </w:p>
    <w:p w14:paraId="32A1B46F" w14:textId="77777777" w:rsidR="00AA7954" w:rsidRPr="00AA7954" w:rsidRDefault="00AA7954" w:rsidP="00AA7954">
      <w:pPr>
        <w:spacing w:after="264"/>
        <w:jc w:val="center"/>
        <w:rPr>
          <w:color w:val="000099"/>
        </w:rPr>
      </w:pPr>
      <w:bookmarkStart w:id="141" w:name="_Hlk43361354"/>
      <w:r w:rsidRPr="00AA7954">
        <w:rPr>
          <w:color w:val="000099"/>
        </w:rPr>
        <w:t>________________________________</w:t>
      </w:r>
      <w:bookmarkEnd w:id="141"/>
    </w:p>
    <w:p w14:paraId="7BC41F09" w14:textId="7A36DB8E" w:rsidR="00E30D38" w:rsidRDefault="00D46F67"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42" w:name="_Toc53565570"/>
      <w:r w:rsidRPr="00020852">
        <w:fldChar w:fldCharType="end"/>
      </w:r>
      <w:r w:rsidR="002970B7">
        <w:br/>
      </w:r>
      <w:r w:rsidR="00B77716" w:rsidRPr="00020852">
        <w:t>STRATEGIC CONSIDERATIONS</w:t>
      </w:r>
      <w:bookmarkEnd w:id="142"/>
      <w:r w:rsidR="00D90AC3" w:rsidRPr="00020852">
        <w:t xml:space="preserve"> </w:t>
      </w:r>
    </w:p>
    <w:p w14:paraId="45FB2E1F" w14:textId="50253C71" w:rsidR="005E0519" w:rsidRPr="005E0519" w:rsidRDefault="00D46F67"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43" w:name="_Toc53565571"/>
      <w:r w:rsidRPr="002F7882">
        <w:rPr>
          <w:color w:val="C00000"/>
        </w:rPr>
        <w:fldChar w:fldCharType="end"/>
      </w:r>
      <w:r w:rsidRPr="002F7882">
        <w:rPr>
          <w:color w:val="C00000"/>
        </w:rPr>
        <w:br/>
        <w:t>Statute of Limitations</w:t>
      </w:r>
      <w:bookmarkEnd w:id="143"/>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D46F67"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D46F67"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D46F67"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lastRenderedPageBreak/>
        <w:fldChar w:fldCharType="begin"/>
      </w:r>
      <w:r w:rsidRPr="00020852">
        <w:instrText xml:space="preserve"> LISTNUM LegalDefault \l 2 </w:instrText>
      </w:r>
      <w:bookmarkStart w:id="144" w:name="_Toc53565572"/>
      <w:r w:rsidRPr="00020852">
        <w:fldChar w:fldCharType="end"/>
      </w:r>
      <w:r w:rsidR="002970B7">
        <w:br/>
      </w:r>
      <w:r w:rsidR="00184ADF" w:rsidRPr="00020852">
        <w:t>Jurisdiction</w:t>
      </w:r>
      <w:bookmarkEnd w:id="14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45" w:name="_Toc53565573"/>
      <w:r w:rsidRPr="00020852">
        <w:fldChar w:fldCharType="end"/>
      </w:r>
      <w:r w:rsidR="002970B7">
        <w:br/>
      </w:r>
      <w:r w:rsidR="00C53B37" w:rsidRPr="00020852">
        <w:t>Arbitration</w:t>
      </w:r>
      <w:bookmarkEnd w:id="145"/>
    </w:p>
    <w:p w14:paraId="1720FAEF" w14:textId="2DFC5091" w:rsidR="006F7178" w:rsidRPr="00973E0F" w:rsidRDefault="00D46F67"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D46F67"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D46F67"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D46F67"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D46F67"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D46F67"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D46F67"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D46F67"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D46F67"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46" w:name="_Toc53565574"/>
      <w:r w:rsidRPr="00020852">
        <w:fldChar w:fldCharType="end"/>
      </w:r>
      <w:r w:rsidR="002970B7">
        <w:br/>
      </w:r>
      <w:r w:rsidRPr="00020852">
        <w:t>Personal Jurisdiction</w:t>
      </w:r>
      <w:bookmarkEnd w:id="146"/>
    </w:p>
    <w:p w14:paraId="7436B00C" w14:textId="77777777" w:rsidR="008B7AEA" w:rsidRPr="00973E0F" w:rsidRDefault="00D46F67"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D46F67"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D46F67"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D46F67"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D46F67"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D46F67"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D46F67"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D46F67"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47" w:name="_Toc53565575"/>
      <w:r w:rsidRPr="00020852">
        <w:fldChar w:fldCharType="end"/>
      </w:r>
      <w:r w:rsidR="002970B7">
        <w:br/>
      </w:r>
      <w:r w:rsidRPr="00020852">
        <w:t>Subject Matter Jurisdiction</w:t>
      </w:r>
      <w:bookmarkEnd w:id="147"/>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48" w:name="_Toc53565576"/>
      <w:r w:rsidRPr="00020852">
        <w:fldChar w:fldCharType="end"/>
      </w:r>
      <w:r>
        <w:br/>
        <w:t>Standing</w:t>
      </w:r>
      <w:bookmarkEnd w:id="148"/>
    </w:p>
    <w:bookmarkStart w:id="149" w:name="_Hlk43282553"/>
    <w:bookmarkStart w:id="150" w:name="_Hlk43294614"/>
    <w:p w14:paraId="11B0A311" w14:textId="77777777" w:rsidR="0087609C" w:rsidRDefault="00D46F67"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49"/>
          <w:r w:rsidR="0087609C" w:rsidRPr="00E36359">
            <w:rPr>
              <w:rFonts w:cs="Times New Roman"/>
              <w:color w:val="C92C2C"/>
              <w:szCs w:val="24"/>
            </w:rPr>
            <w:t xml:space="preserve"> </w:t>
          </w:r>
        </w:sdtContent>
      </w:sdt>
    </w:p>
    <w:bookmarkStart w:id="151" w:name="_Hlk43294771"/>
    <w:p w14:paraId="406C820A" w14:textId="77777777" w:rsidR="0087609C" w:rsidRDefault="00D46F67"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1"/>
    </w:p>
    <w:p w14:paraId="1DC5A2AF" w14:textId="77777777" w:rsidR="0087609C" w:rsidRDefault="0087609C" w:rsidP="0087609C">
      <w:pPr>
        <w:spacing w:after="264"/>
      </w:pPr>
      <w:bookmarkStart w:id="152" w:name="_Hlk43294815"/>
      <w:r>
        <w:t>Based upon the information/evidence that Client has provided thus far, Client has standing to pursue every cause of action described above against each of the intended defendants (excluding DOES, of course).</w:t>
      </w:r>
      <w:bookmarkEnd w:id="152"/>
      <w:r>
        <w:t xml:space="preserve"> </w:t>
      </w:r>
    </w:p>
    <w:bookmarkStart w:id="153" w:name="_Hlk43278950"/>
    <w:p w14:paraId="41FEE060" w14:textId="77777777" w:rsidR="0087609C" w:rsidRDefault="00D46F6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4" w:name="_Hlk43294876"/>
    <w:p w14:paraId="69F2A3AE" w14:textId="77777777" w:rsidR="0087609C" w:rsidRDefault="00D46F67"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D46F6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4"/>
    </w:p>
    <w:p w14:paraId="63E76608" w14:textId="77777777" w:rsidR="0087609C" w:rsidRDefault="00D46F67"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3"/>
    </w:p>
    <w:bookmarkStart w:id="155" w:name="_Hlk43294992"/>
    <w:p w14:paraId="3F421E6B" w14:textId="77777777" w:rsidR="0087609C" w:rsidRDefault="00D46F67"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D46F67"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5"/>
    </w:p>
    <w:p w14:paraId="1975D47C" w14:textId="77777777" w:rsidR="0087609C" w:rsidRDefault="0087609C" w:rsidP="0087609C">
      <w:pPr>
        <w:spacing w:after="264"/>
      </w:pPr>
      <w:bookmarkStart w:id="156" w:name="_Hlk43295071"/>
      <w:r>
        <w:t>Based upon the information/evidence that Client has provided thus far, it appears that the opposing party has standing to pursue each of the claims alleged against Client.</w:t>
      </w:r>
      <w:bookmarkEnd w:id="156"/>
    </w:p>
    <w:p w14:paraId="58655344" w14:textId="77777777" w:rsidR="0087609C" w:rsidRDefault="00D46F6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57" w:name="_Hlk43295175"/>
    <w:p w14:paraId="423836B6" w14:textId="77777777" w:rsidR="0087609C" w:rsidRDefault="00D46F67"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D46F67"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7"/>
    </w:p>
    <w:bookmarkStart w:id="158" w:name="_Hlk43295231"/>
    <w:p w14:paraId="451D694F" w14:textId="77777777" w:rsidR="0087609C" w:rsidRDefault="00D46F67"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D46F6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bookmarkStart w:id="159" w:name="_Hlk43295292"/>
    <w:p w14:paraId="6174E2BF" w14:textId="77777777" w:rsidR="0087609C" w:rsidRDefault="00D46F67"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D46F67"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9"/>
    </w:p>
    <w:p w14:paraId="00B2190A" w14:textId="1AB7F56A" w:rsidR="002421D4" w:rsidRPr="00993180" w:rsidRDefault="00D46F67"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0"/>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0" w:name="_Toc53565577"/>
      <w:r w:rsidRPr="00020852">
        <w:fldChar w:fldCharType="end"/>
      </w:r>
      <w:r w:rsidR="002970B7">
        <w:br/>
      </w:r>
      <w:r w:rsidRPr="00020852">
        <w:t>Anti-SLAPP Analysis</w:t>
      </w:r>
      <w:bookmarkEnd w:id="160"/>
    </w:p>
    <w:p w14:paraId="5B72287F" w14:textId="77777777" w:rsidR="0088378A" w:rsidRDefault="00D46F67"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18246574" w14:textId="027C4C3F" w:rsidR="00752943" w:rsidRDefault="00752943" w:rsidP="007C289E">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3DF2073F"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w:t>
      </w:r>
      <w:r w:rsidRPr="00FA6528">
        <w:rPr>
          <w:rFonts w:cs="Times New Roman"/>
        </w:rPr>
        <w:t>. (</w:t>
      </w:r>
      <w:r w:rsidR="00FA6528" w:rsidRPr="00025772">
        <w:rPr>
          <w:rFonts w:cs="Times New Roman"/>
          <w:i/>
          <w:iCs/>
        </w:rPr>
        <w:t>Ruiz v. Harbor View Community Assn.</w:t>
      </w:r>
      <w:r w:rsidR="00FA6528" w:rsidRPr="00597F54">
        <w:rPr>
          <w:rFonts w:cs="Times New Roman"/>
        </w:rPr>
        <w:t xml:space="preserve"> </w:t>
      </w:r>
      <w:bookmarkStart w:id="161" w:name="_Hlk114572398"/>
      <w:r w:rsidR="00FA6528" w:rsidRPr="00597F54">
        <w:rPr>
          <w:rFonts w:cs="Times New Roman"/>
        </w:rPr>
        <w:t>(2005) 134 Cal.App.4th 1456</w:t>
      </w:r>
      <w:bookmarkEnd w:id="161"/>
      <w:r w:rsidRPr="00FA6528">
        <w:rPr>
          <w:rFonts w:cs="Times New Roman"/>
        </w:rPr>
        <w:t>; Code Civ. Proc., § 425.16(b)(1).) If the defendant satisfies his or her burden, the burden shifts to the plaintiff to show that there is a probability that he or she will prevail on the merits of the at-issue claim. (</w:t>
      </w:r>
      <w:r w:rsidRPr="00FA6528">
        <w:rPr>
          <w:rFonts w:cs="Times New Roman"/>
          <w:i/>
          <w:iCs/>
        </w:rPr>
        <w:t>Ibid</w:t>
      </w:r>
      <w:r w:rsidRPr="00FA6528">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46F67"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46F67"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2"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2"/>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63"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3"/>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3D427298" w:rsidR="009171F4" w:rsidRDefault="009171F4" w:rsidP="006B1269">
      <w:pPr>
        <w:spacing w:after="264"/>
        <w:ind w:left="1080" w:hanging="360"/>
        <w:rPr>
          <w:rFonts w:cs="Times New Roman"/>
        </w:rPr>
      </w:pPr>
      <w:r w:rsidRPr="00A40B2A">
        <w:rPr>
          <w:rFonts w:cs="Times New Roman"/>
        </w:rPr>
        <w:t xml:space="preserve">—  </w:t>
      </w:r>
      <w:bookmarkStart w:id="164"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FA6528" w:rsidRPr="00025772">
        <w:rPr>
          <w:rFonts w:cs="Times New Roman"/>
          <w:i/>
          <w:iCs/>
        </w:rPr>
        <w:t>Ruiz v. Harbor View Community Assn.</w:t>
      </w:r>
      <w:r w:rsidR="00FA6528" w:rsidRPr="00597F54">
        <w:rPr>
          <w:rFonts w:cs="Times New Roman"/>
        </w:rPr>
        <w:t xml:space="preserve"> (2005) 134 Cal.App.4th 1456</w:t>
      </w:r>
      <w:r w:rsidR="00AC2E55" w:rsidRPr="00A40B2A">
        <w:rPr>
          <w:rFonts w:cs="Times New Roman"/>
        </w:rPr>
        <w:t xml:space="preserve">; Code Civ. Proc., § 425.16(b)(1).) If </w:t>
      </w:r>
      <w:r w:rsidR="00AC2E55" w:rsidRPr="00FA6528">
        <w:rPr>
          <w:rFonts w:cs="Times New Roman"/>
        </w:rPr>
        <w:t>the defendant satisfies his or her burden, the burden shifts to the plaintiff to show that there is a probability that he or she will prevail on the merits of the at-issue claim. (</w:t>
      </w:r>
      <w:r w:rsidR="00AC2E55" w:rsidRPr="00FA6528">
        <w:rPr>
          <w:rFonts w:cs="Times New Roman"/>
          <w:i/>
          <w:iCs/>
        </w:rPr>
        <w:t>Ibid</w:t>
      </w:r>
      <w:r w:rsidR="00AC2E55" w:rsidRPr="00FA6528">
        <w:rPr>
          <w:rFonts w:cs="Times New Rom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64"/>
    </w:p>
    <w:p w14:paraId="06356D77" w14:textId="04FF36D6" w:rsidR="00026797" w:rsidRDefault="00026797" w:rsidP="006B1269">
      <w:pPr>
        <w:spacing w:after="264"/>
        <w:ind w:left="1080" w:hanging="360"/>
        <w:rPr>
          <w:rFonts w:cs="Times New Roman"/>
        </w:rPr>
      </w:pPr>
      <w:r>
        <w:rPr>
          <w:rFonts w:cs="Times New Roman"/>
        </w:rPr>
        <w:t xml:space="preserve">—  </w:t>
      </w:r>
      <w:bookmarkStart w:id="16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65"/>
    </w:p>
    <w:p w14:paraId="5056994B" w14:textId="739EE89C" w:rsidR="00026797" w:rsidRDefault="00026797" w:rsidP="00026797">
      <w:pPr>
        <w:spacing w:after="264"/>
        <w:ind w:left="1350" w:hanging="270"/>
        <w:rPr>
          <w:rFonts w:cs="Times New Roman"/>
        </w:rPr>
      </w:pPr>
      <w:r>
        <w:rPr>
          <w:rFonts w:cs="Times New Roman"/>
        </w:rPr>
        <w:t xml:space="preserve">•   </w:t>
      </w:r>
      <w:bookmarkStart w:id="166" w:name="_Hlk42677980"/>
      <w:r w:rsidRPr="00026797">
        <w:rPr>
          <w:rFonts w:cs="Times New Roman"/>
        </w:rPr>
        <w:t>Any statement (written or oral) or document generated in connection with (or as part of):</w:t>
      </w:r>
      <w:bookmarkEnd w:id="166"/>
    </w:p>
    <w:p w14:paraId="324E9EE9" w14:textId="615C3E4D" w:rsidR="00026797" w:rsidRDefault="00026797" w:rsidP="00026797">
      <w:pPr>
        <w:spacing w:after="264"/>
        <w:ind w:left="1710" w:hanging="360"/>
        <w:rPr>
          <w:rFonts w:cs="Times New Roman"/>
        </w:rPr>
      </w:pPr>
      <w:r>
        <w:rPr>
          <w:rFonts w:cs="Times New Roman"/>
        </w:rPr>
        <w:t xml:space="preserve">→  </w:t>
      </w:r>
      <w:bookmarkStart w:id="167" w:name="_Hlk42678003"/>
      <w:r w:rsidRPr="00026797">
        <w:rPr>
          <w:rFonts w:cs="Times New Roman"/>
        </w:rPr>
        <w:t>Any official proceedings authorized by law—e.g., legislative, executive, or judicial proceedings. (Code Civ. Proc., § 425.16(e)(1).)</w:t>
      </w:r>
      <w:bookmarkEnd w:id="167"/>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68" w:name="_Hlk42678038"/>
      <w:r w:rsidRPr="00026797">
        <w:rPr>
          <w:rFonts w:cs="Times New Roman"/>
        </w:rPr>
        <w:t>issue under consideration or review by a legislative, executive, or judicial body.</w:t>
      </w:r>
      <w:bookmarkEnd w:id="16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69" w:name="_Hlk42678099"/>
      <w:r w:rsidRPr="00026797">
        <w:rPr>
          <w:rFonts w:cs="Times New Roman"/>
        </w:rPr>
        <w:t>Any statement (written or oral) or document made in a place open to the public (or in a public forum) and made in connection with an issue of public interest. (Code Civ. Proc., § 425.16(e)(3).)</w:t>
      </w:r>
      <w:bookmarkEnd w:id="16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46F67"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46F67"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72" w:name="_Hlk38346361"/>
          <w:r w:rsidR="00FB038F" w:rsidRPr="00264492">
            <w:rPr>
              <w:rStyle w:val="operator1"/>
              <w:rFonts w:eastAsia="Times New Roman"/>
            </w:rPr>
            <w:t>and</w:t>
          </w:r>
          <w:bookmarkEnd w:id="17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46F67"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46F67"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46F67"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46F67"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46F67"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46F67"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46F67"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35EF18A8" w14:textId="63128015" w:rsidR="002A084B" w:rsidRDefault="00F96FF7" w:rsidP="003C31E6">
      <w:pPr>
        <w:spacing w:after="264"/>
        <w:ind w:left="1080" w:hanging="360"/>
        <w:rPr>
          <w:rFonts w:cs="Times New Roman"/>
          <w:szCs w:val="24"/>
        </w:rPr>
      </w:pPr>
      <w:r>
        <w:rPr>
          <w:rFonts w:cs="Times New Roman"/>
          <w:szCs w:val="24"/>
        </w:rPr>
        <w:t xml:space="preserve">—  </w:t>
      </w:r>
      <w:bookmarkStart w:id="17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bookmarkEnd w:id="17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04A296CA" w14:textId="4739D09A" w:rsidR="002A084B" w:rsidRDefault="002A084B" w:rsidP="002A084B">
      <w:pPr>
        <w:spacing w:after="264"/>
        <w:ind w:left="1350" w:hanging="270"/>
        <w:rPr>
          <w:rFonts w:cs="Times New Roman"/>
          <w:szCs w:val="24"/>
        </w:rPr>
      </w:pPr>
      <w:bookmarkStart w:id="174" w:name="_Hlk44481630"/>
      <w:r>
        <w:rPr>
          <w:rFonts w:cs="Times New Roman"/>
          <w:szCs w:val="24"/>
        </w:rPr>
        <w:t xml:space="preserve">•   </w:t>
      </w:r>
      <w:bookmarkEnd w:id="174"/>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E1F2C40" w14:textId="08D9791E" w:rsidR="005729D6" w:rsidRDefault="00D46F67"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D46F67"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46F67"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46F67"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46F67"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Pr="0066534A" w:rsidRDefault="00563604" w:rsidP="00563604">
      <w:pPr>
        <w:spacing w:after="264"/>
        <w:ind w:left="1350" w:hanging="270"/>
        <w:rPr>
          <w:rFonts w:cs="Times New Roman"/>
          <w:szCs w:val="24"/>
        </w:rPr>
      </w:pPr>
      <w:r>
        <w:rPr>
          <w:rFonts w:cs="Times New Roman"/>
          <w:szCs w:val="24"/>
        </w:rPr>
        <w:t xml:space="preserve">•   </w:t>
      </w:r>
      <w:r w:rsidRPr="0066534A">
        <w:rPr>
          <w:rFonts w:cs="Times New Roman"/>
          <w:szCs w:val="24"/>
        </w:rPr>
        <w:t>Statements concerning management of a private HOA. (</w:t>
      </w:r>
      <w:r w:rsidRPr="0066534A">
        <w:rPr>
          <w:rFonts w:cs="Times New Roman"/>
          <w:i/>
          <w:iCs/>
          <w:szCs w:val="24"/>
        </w:rPr>
        <w:t>Damon v. Ocean Hills Journalism Club, supra,</w:t>
      </w:r>
      <w:r w:rsidRPr="0066534A">
        <w:rPr>
          <w:rFonts w:cs="Times New Roman"/>
          <w:szCs w:val="24"/>
        </w:rPr>
        <w:t xml:space="preserve"> 85 Cal.App.4th at 480.)</w:t>
      </w:r>
    </w:p>
    <w:p w14:paraId="546DFDF9" w14:textId="77777777" w:rsidR="00563604" w:rsidRPr="0066534A" w:rsidRDefault="00563604" w:rsidP="00563604">
      <w:pPr>
        <w:spacing w:after="264"/>
        <w:ind w:left="1350" w:hanging="270"/>
        <w:rPr>
          <w:rFonts w:cs="Times New Roman"/>
          <w:szCs w:val="24"/>
        </w:rPr>
      </w:pPr>
      <w:r w:rsidRPr="0066534A">
        <w:rPr>
          <w:rFonts w:cs="Times New Roman"/>
          <w:szCs w:val="24"/>
        </w:rPr>
        <w:t>•   An individual homeowner’s complaints about siding replacement on some, but not all, units in a development because the cost of replacing siding came out of the HOA’s budget, which affected all members. (</w:t>
      </w:r>
      <w:r w:rsidRPr="0066534A">
        <w:rPr>
          <w:rFonts w:cs="Times New Roman"/>
          <w:i/>
          <w:iCs/>
          <w:szCs w:val="24"/>
        </w:rPr>
        <w:t>Country Side Villas Homeowners Assn. v. Ivie</w:t>
      </w:r>
      <w:r w:rsidRPr="0066534A">
        <w:rPr>
          <w:rFonts w:cs="Times New Roman"/>
          <w:szCs w:val="24"/>
        </w:rPr>
        <w:t xml:space="preserve"> (2011) 193 Cal.App.4th 1110, 1117-18.)</w:t>
      </w:r>
    </w:p>
    <w:p w14:paraId="298FD17D" w14:textId="128F27D6" w:rsidR="00AE2977" w:rsidRPr="0066534A" w:rsidRDefault="00563604" w:rsidP="00563604">
      <w:pPr>
        <w:spacing w:after="264"/>
        <w:ind w:left="1350" w:hanging="270"/>
        <w:rPr>
          <w:rFonts w:cs="Times New Roman"/>
          <w:szCs w:val="24"/>
        </w:rPr>
      </w:pPr>
      <w:r w:rsidRPr="0066534A">
        <w:rPr>
          <w:rFonts w:cs="Times New Roman"/>
          <w:szCs w:val="24"/>
        </w:rPr>
        <w:t>•   Private letters sent to a member in connection with his challenge of a board’s application of architectural standards affected all members as it was an aspect of governance. (</w:t>
      </w:r>
      <w:r w:rsidRPr="0066534A">
        <w:rPr>
          <w:rFonts w:cs="Times New Roman"/>
          <w:i/>
          <w:iCs/>
          <w:szCs w:val="24"/>
        </w:rPr>
        <w:t>Ruiz v. Harbor View Community Assn., supra</w:t>
      </w:r>
      <w:r w:rsidRPr="0066534A">
        <w:rPr>
          <w:rFonts w:cs="Times New Roman"/>
          <w:szCs w:val="24"/>
        </w:rPr>
        <w:t xml:space="preserve">, 134 Cal.App.4th at 1468; but see </w:t>
      </w:r>
      <w:r w:rsidRPr="0066534A">
        <w:rPr>
          <w:rFonts w:cs="Times New Roman"/>
          <w:i/>
          <w:iCs/>
          <w:szCs w:val="24"/>
        </w:rPr>
        <w:t>Turner v. Vista Pointe Ridge Homeowners Assn.</w:t>
      </w:r>
      <w:r w:rsidRPr="0066534A">
        <w:rPr>
          <w:rFonts w:cs="Times New Roman"/>
          <w:szCs w:val="24"/>
        </w:rPr>
        <w:t xml:space="preserve"> (2009) 180 Cal.App.4th 676, 687-88 [holding that homeowner’s dispute with HOA regarding homeowner’s home addition exceeding previously agreed to heights was </w:t>
      </w:r>
      <w:r w:rsidRPr="0066534A">
        <w:rPr>
          <w:rFonts w:cs="Times New Roman"/>
          <w:i/>
          <w:iCs/>
          <w:szCs w:val="24"/>
        </w:rPr>
        <w:t xml:space="preserve">not </w:t>
      </w:r>
      <w:r w:rsidRPr="0066534A">
        <w:rPr>
          <w:rFonts w:cs="Times New Roman"/>
          <w:szCs w:val="24"/>
        </w:rPr>
        <w:t xml:space="preserve">a public issue since the height only affected one neighbor (distinguishing </w:t>
      </w:r>
      <w:r w:rsidRPr="0066534A">
        <w:rPr>
          <w:rFonts w:cs="Times New Roman"/>
          <w:i/>
          <w:iCs/>
          <w:szCs w:val="24"/>
        </w:rPr>
        <w:t>Ruiz</w:t>
      </w:r>
      <w:r w:rsidRPr="0066534A">
        <w:rPr>
          <w:rFonts w:cs="Times New Roman"/>
          <w:szCs w:val="24"/>
        </w:rPr>
        <w:t xml:space="preserve"> on the grounds that </w:t>
      </w:r>
      <w:r w:rsidRPr="0066534A">
        <w:rPr>
          <w:rFonts w:cs="Times New Roman"/>
          <w:i/>
          <w:iCs/>
          <w:szCs w:val="24"/>
        </w:rPr>
        <w:t>Ruiz</w:t>
      </w:r>
      <w:r w:rsidRPr="0066534A">
        <w:rPr>
          <w:rFonts w:cs="Times New Roman"/>
          <w:szCs w:val="24"/>
        </w:rPr>
        <w:t xml:space="preserve"> dealt with ensuring that the governing documents were equally enforced against all members).].)</w:t>
      </w:r>
    </w:p>
    <w:p w14:paraId="1716C2E4" w14:textId="7201F8EB" w:rsidR="003049E8" w:rsidRDefault="00D46F67"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66534A">
            <w:rPr>
              <w:rFonts w:eastAsia="Times New Roman" w:cs="Times New Roman"/>
              <w:color w:val="CCCCCC"/>
              <w:szCs w:val="24"/>
            </w:rPr>
            <w:t>###</w:t>
          </w:r>
        </w:sdtContent>
      </w:sdt>
    </w:p>
    <w:p w14:paraId="03F4F152" w14:textId="77449700" w:rsidR="00624005" w:rsidRDefault="00D46F67"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D46F67"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75" w:name="_Toc53565578"/>
      <w:r w:rsidRPr="00E610A9">
        <w:fldChar w:fldCharType="end"/>
      </w:r>
      <w:r w:rsidRPr="00E610A9">
        <w:br/>
        <w:t>Pre-Filing Requirements</w:t>
      </w:r>
      <w:bookmarkEnd w:id="175"/>
    </w:p>
    <w:p w14:paraId="14798433" w14:textId="2B48601C" w:rsidR="00D30E6F" w:rsidRPr="00E610A9" w:rsidRDefault="00D46F67"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D46F67"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D46F67"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D46F67"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D46F67"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D46F67"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D46F67"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D46F67"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D46F67"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D46F67"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D46F67"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D46F67"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D46F67"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D46F67"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76"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76"/>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D46F67"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D46F67"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D46F67"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D46F67"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D46F67"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77" w:name="_Toc53565579"/>
      <w:r w:rsidRPr="00BD4FF6">
        <w:fldChar w:fldCharType="end"/>
      </w:r>
      <w:r w:rsidRPr="00BD4FF6">
        <w:br/>
        <w:t>Attorneys’ Fees and Costs</w:t>
      </w:r>
      <w:bookmarkEnd w:id="177"/>
    </w:p>
    <w:p w14:paraId="74C9E0D4" w14:textId="594F651A" w:rsidR="00A80308" w:rsidRDefault="00D46F67"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D46F67"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78"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78"/>
      <w:r w:rsidRPr="00D87E71">
        <w:t xml:space="preserve">. </w:t>
      </w:r>
    </w:p>
    <w:p w14:paraId="2DFB797E" w14:textId="2A32F51B" w:rsidR="00EA6EFC" w:rsidRPr="00D87E71" w:rsidRDefault="00D46F67"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D46F67"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D46F67"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D46F67"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D46F67"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D46F67"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D46F67"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7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79"/>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D46F67"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0"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80"/>
    </w:p>
    <w:p w14:paraId="2E80E0BC" w14:textId="77777777" w:rsidR="00CF0FC9" w:rsidRDefault="00D46F67"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DA9" w14:textId="77777777" w:rsidR="006944AD" w:rsidRDefault="006944AD" w:rsidP="007B1C23">
      <w:pPr>
        <w:spacing w:after="264"/>
      </w:pPr>
      <w:r>
        <w:separator/>
      </w:r>
    </w:p>
    <w:p w14:paraId="55DDB9F2" w14:textId="77777777" w:rsidR="006944AD" w:rsidRDefault="006944AD">
      <w:pPr>
        <w:spacing w:after="264"/>
      </w:pPr>
    </w:p>
  </w:endnote>
  <w:endnote w:type="continuationSeparator" w:id="0">
    <w:p w14:paraId="69F7A7EA" w14:textId="77777777" w:rsidR="006944AD" w:rsidRDefault="006944AD" w:rsidP="007B1C23">
      <w:pPr>
        <w:spacing w:after="264"/>
      </w:pPr>
      <w:r>
        <w:continuationSeparator/>
      </w:r>
    </w:p>
    <w:p w14:paraId="5CF19984" w14:textId="77777777" w:rsidR="006944AD" w:rsidRDefault="006944A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D46F67"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AA6" w14:textId="77777777" w:rsidR="006944AD" w:rsidRDefault="006944AD" w:rsidP="007B1C23">
      <w:pPr>
        <w:spacing w:after="264"/>
      </w:pPr>
      <w:r>
        <w:separator/>
      </w:r>
    </w:p>
    <w:p w14:paraId="266A820F" w14:textId="77777777" w:rsidR="006944AD" w:rsidRDefault="006944AD">
      <w:pPr>
        <w:spacing w:after="264"/>
      </w:pPr>
    </w:p>
  </w:footnote>
  <w:footnote w:type="continuationSeparator" w:id="0">
    <w:p w14:paraId="75268399" w14:textId="77777777" w:rsidR="006944AD" w:rsidRDefault="006944AD" w:rsidP="007B1C23">
      <w:pPr>
        <w:spacing w:after="264"/>
      </w:pPr>
      <w:r>
        <w:continuationSeparator/>
      </w:r>
    </w:p>
    <w:p w14:paraId="619376EC" w14:textId="77777777" w:rsidR="006944AD" w:rsidRDefault="006944A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3F8F"/>
    <w:rsid w:val="003A42B4"/>
    <w:rsid w:val="003B11FB"/>
    <w:rsid w:val="003B46B5"/>
    <w:rsid w:val="003B56CD"/>
    <w:rsid w:val="003C086D"/>
    <w:rsid w:val="003C31E6"/>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534A"/>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7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289E"/>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77A11"/>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E7FBA"/>
    <w:rsid w:val="00BF1E8D"/>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6BB4"/>
    <w:rsid w:val="00D77824"/>
    <w:rsid w:val="00D810CA"/>
    <w:rsid w:val="00D8187E"/>
    <w:rsid w:val="00D83614"/>
    <w:rsid w:val="00D83EDC"/>
    <w:rsid w:val="00D84407"/>
    <w:rsid w:val="00D84CC0"/>
    <w:rsid w:val="00D84CF2"/>
    <w:rsid w:val="00D85864"/>
    <w:rsid w:val="00D86F54"/>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6528"/>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000000"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000000"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000000"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000000"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000000" w:rsidRDefault="001A2EAD" w:rsidP="001A2EAD">
          <w:pPr>
            <w:pStyle w:val="6C23355DFC014B6395D009C87FB259C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2EAD"/>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85336C"/>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EA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7011DC58481F4FB180ED1AC113A8CEEB">
    <w:name w:val="7011DC58481F4FB180ED1AC113A8CEEB"/>
    <w:rsid w:val="001A2EAD"/>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3623</TotalTime>
  <Pages>150</Pages>
  <Words>46327</Words>
  <Characters>237662</Characters>
  <Application>Microsoft Office Word</Application>
  <DocSecurity>0</DocSecurity>
  <Lines>9506</Lines>
  <Paragraphs>4437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490</cp:revision>
  <cp:lastPrinted>2019-02-13T22:26:00Z</cp:lastPrinted>
  <dcterms:created xsi:type="dcterms:W3CDTF">2020-06-15T14:53:00Z</dcterms:created>
  <dcterms:modified xsi:type="dcterms:W3CDTF">2022-09-20T20:25:00Z</dcterms:modified>
</cp:coreProperties>
</file>